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C5" w:rsidRPr="000D15C5" w:rsidRDefault="000D15C5" w:rsidP="000D15C5">
      <w:pPr>
        <w:pStyle w:val="Ttulo1"/>
        <w:jc w:val="center"/>
        <w:rPr>
          <w:rFonts w:ascii="Arial" w:hAnsi="Arial" w:cs="Arial"/>
          <w:color w:val="auto"/>
        </w:rPr>
      </w:pPr>
      <w:r w:rsidRPr="000D15C5">
        <w:rPr>
          <w:rFonts w:ascii="Arial" w:hAnsi="Arial" w:cs="Arial"/>
          <w:color w:val="auto"/>
        </w:rPr>
        <w:t>Beschlüße  der 42. Eigentümerversammlung  der Comunidad Costa Rica vom 2. März 2019</w:t>
      </w:r>
    </w:p>
    <w:p w:rsidR="000D15C5" w:rsidRPr="000D15C5" w:rsidRDefault="000D15C5" w:rsidP="00C34CEE">
      <w:pPr>
        <w:pStyle w:val="Heading1"/>
        <w:rPr>
          <w:spacing w:val="-135"/>
        </w:rPr>
      </w:pPr>
    </w:p>
    <w:p w:rsidR="00C34CEE" w:rsidRPr="00587AC8" w:rsidRDefault="00C34CEE" w:rsidP="00C34CEE">
      <w:pPr>
        <w:pStyle w:val="Heading1"/>
      </w:pPr>
      <w:r w:rsidRPr="00587AC8">
        <w:rPr>
          <w:spacing w:val="-135"/>
        </w:rPr>
        <w:t>T</w:t>
      </w:r>
      <w:r w:rsidRPr="00587AC8">
        <w:rPr>
          <w:spacing w:val="74"/>
        </w:rPr>
        <w:t xml:space="preserve"> </w:t>
      </w:r>
      <w:r w:rsidRPr="00587AC8">
        <w:t>OP 6.3 Erneuerung der Wasserinstallation</w:t>
      </w:r>
    </w:p>
    <w:p w:rsidR="00C34CEE" w:rsidRDefault="00C34CEE" w:rsidP="00C34CEE">
      <w:pPr>
        <w:pStyle w:val="Textoindependiente"/>
        <w:spacing w:before="5"/>
        <w:rPr>
          <w:b/>
          <w:sz w:val="12"/>
        </w:rPr>
      </w:pPr>
    </w:p>
    <w:p w:rsidR="00C34CEE" w:rsidRPr="00587AC8" w:rsidRDefault="00C34CEE" w:rsidP="00C34CEE">
      <w:pPr>
        <w:spacing w:before="93"/>
        <w:ind w:left="140"/>
        <w:rPr>
          <w:b/>
          <w:u w:val="single"/>
        </w:rPr>
      </w:pPr>
      <w:r w:rsidRPr="00587AC8">
        <w:rPr>
          <w:b/>
          <w:spacing w:val="-160"/>
          <w:u w:val="single"/>
        </w:rPr>
        <w:t>A</w:t>
      </w:r>
      <w:r w:rsidRPr="00587AC8">
        <w:rPr>
          <w:b/>
          <w:spacing w:val="97"/>
          <w:u w:val="single"/>
        </w:rPr>
        <w:t xml:space="preserve"> </w:t>
      </w:r>
      <w:r w:rsidRPr="00587AC8">
        <w:rPr>
          <w:b/>
          <w:u w:val="single"/>
        </w:rPr>
        <w:t>ntrag:</w:t>
      </w:r>
    </w:p>
    <w:p w:rsidR="00C34CEE" w:rsidRDefault="00C34CEE" w:rsidP="00C34CEE">
      <w:pPr>
        <w:pStyle w:val="Textoindependiente"/>
        <w:spacing w:before="50" w:line="276" w:lineRule="auto"/>
        <w:ind w:left="140" w:right="187"/>
        <w:jc w:val="both"/>
      </w:pPr>
      <w:r>
        <w:t>Dass die CCR an einer noch festzulegenden Gebäudeachse die Möglichkeiten und Kosten für die Erneuerung der Eternit-Abwasserfallrohre und u.U. der Wassersteigleitungen prüft.</w:t>
      </w:r>
    </w:p>
    <w:p w:rsidR="00C34CEE" w:rsidRDefault="00C34CEE" w:rsidP="00C34CEE">
      <w:pPr>
        <w:pStyle w:val="Heading1"/>
        <w:spacing w:before="198"/>
        <w:ind w:right="187"/>
        <w:jc w:val="both"/>
        <w:rPr>
          <w:u w:val="none"/>
        </w:rPr>
      </w:pPr>
      <w:r>
        <w:rPr>
          <w:u w:val="none"/>
        </w:rPr>
        <w:t>Begründung:</w:t>
      </w:r>
    </w:p>
    <w:p w:rsidR="00C34CEE" w:rsidRDefault="00C34CEE" w:rsidP="00C34CEE">
      <w:pPr>
        <w:pStyle w:val="Textoindependiente"/>
        <w:spacing w:before="1"/>
        <w:ind w:left="140" w:right="268"/>
        <w:jc w:val="both"/>
      </w:pPr>
      <w:r>
        <w:t>Die Liberty-Versicherung hat die CCR darauf hingewiesen, dass sie aufgrund des Alters und Zustands im Jahr 2019 keine Schäden durch Eternitleitungen und verzinkte Rohre deckt.</w:t>
      </w:r>
    </w:p>
    <w:p w:rsidR="00C34CEE" w:rsidRDefault="00C34CEE" w:rsidP="00C34CEE">
      <w:pPr>
        <w:pStyle w:val="Textoindependiente"/>
        <w:spacing w:before="11"/>
        <w:rPr>
          <w:sz w:val="21"/>
        </w:rPr>
      </w:pPr>
    </w:p>
    <w:p w:rsidR="00C34CEE" w:rsidRDefault="00C34CEE" w:rsidP="00C34CEE">
      <w:pPr>
        <w:pStyle w:val="Textoindependiente"/>
        <w:tabs>
          <w:tab w:val="left" w:pos="1950"/>
          <w:tab w:val="left" w:pos="3035"/>
          <w:tab w:val="left" w:pos="3556"/>
          <w:tab w:val="left" w:pos="4253"/>
          <w:tab w:val="left" w:pos="4790"/>
          <w:tab w:val="left" w:pos="6100"/>
          <w:tab w:val="left" w:pos="7037"/>
          <w:tab w:val="left" w:pos="7706"/>
          <w:tab w:val="left" w:pos="8818"/>
        </w:tabs>
        <w:ind w:left="140" w:right="268"/>
        <w:jc w:val="both"/>
      </w:pPr>
      <w:r>
        <w:t>Der Präsident erklärt, dass die Versicherung nach Verlängerung der Police nur noch Wasserschäden</w:t>
      </w:r>
      <w:r>
        <w:tab/>
        <w:t>reguliert,</w:t>
      </w:r>
      <w:r>
        <w:tab/>
        <w:t>die</w:t>
      </w:r>
      <w:r>
        <w:tab/>
        <w:t>nicht</w:t>
      </w:r>
      <w:r>
        <w:tab/>
        <w:t>auf</w:t>
      </w:r>
      <w:r>
        <w:tab/>
        <w:t>schadhafte</w:t>
      </w:r>
      <w:r>
        <w:tab/>
        <w:t>Eternit-</w:t>
      </w:r>
      <w:r>
        <w:tab/>
        <w:t>oder</w:t>
      </w:r>
      <w:r>
        <w:tab/>
        <w:t>verzinkte</w:t>
      </w:r>
      <w:r>
        <w:tab/>
      </w:r>
      <w:r>
        <w:rPr>
          <w:spacing w:val="-3"/>
        </w:rPr>
        <w:t xml:space="preserve">Stahlrohre </w:t>
      </w:r>
      <w:r>
        <w:t xml:space="preserve">zurückzuführen sind, also praktisch alle gemeinschaftlichen Abwasser- und Druckwasserleitungen. Auf Nachfrage von Herrn K.H. Schliebitz ergänzt der Präsident, dass dies vor allem die Fallrohre betrifft, wo die meisten Schäden entstehen. Aber ausser dem besseren Zugang zu den Fallrohren in den Schächten bestünde ein weiterer Vorteil der Erneuerung </w:t>
      </w:r>
      <w:r>
        <w:rPr>
          <w:spacing w:val="-2"/>
        </w:rPr>
        <w:t xml:space="preserve">der </w:t>
      </w:r>
      <w:r>
        <w:t>Zuwasserleitungen in der Stillegung des alten, zentralen Warmwassernetzes im Haus, dessen unbefugte Nutzung unter anderem zu falschen Verbrauchswerten in einigen Wohnungen führt. Zudem gibt es im Haus keine funktionstüchtigen Sperrventile, und auch der Verlauf der bestehenden Wasserzufuhr ist nicht komplett</w:t>
      </w:r>
      <w:r>
        <w:rPr>
          <w:spacing w:val="1"/>
        </w:rPr>
        <w:t xml:space="preserve"> </w:t>
      </w:r>
      <w:r>
        <w:t>bekannt.</w:t>
      </w:r>
    </w:p>
    <w:p w:rsidR="00C34CEE" w:rsidRDefault="00C34CEE" w:rsidP="00C34CEE">
      <w:pPr>
        <w:pStyle w:val="Heading1"/>
        <w:spacing w:before="0" w:line="252" w:lineRule="exact"/>
        <w:rPr>
          <w:spacing w:val="-160"/>
        </w:rPr>
      </w:pPr>
    </w:p>
    <w:p w:rsidR="00C34CEE" w:rsidRPr="005F11DC" w:rsidRDefault="00C34CEE" w:rsidP="00C34CEE">
      <w:pPr>
        <w:pStyle w:val="Heading1"/>
        <w:spacing w:before="0" w:line="252" w:lineRule="exact"/>
      </w:pPr>
      <w:r w:rsidRPr="005F11DC">
        <w:rPr>
          <w:spacing w:val="-160"/>
        </w:rPr>
        <w:t>D</w:t>
      </w:r>
      <w:r w:rsidRPr="005F11DC">
        <w:rPr>
          <w:spacing w:val="101"/>
        </w:rPr>
        <w:t xml:space="preserve"> </w:t>
      </w:r>
      <w:r w:rsidRPr="005F11DC">
        <w:t>as Abstimmungsergebnis:</w:t>
      </w:r>
    </w:p>
    <w:p w:rsidR="00C34CEE" w:rsidRPr="00587AC8" w:rsidRDefault="00C34CEE" w:rsidP="00C34CEE">
      <w:pPr>
        <w:pStyle w:val="Heading1"/>
        <w:spacing w:before="0" w:line="252" w:lineRule="exact"/>
        <w:rPr>
          <w:sz w:val="10"/>
          <w:szCs w:val="1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0"/>
        <w:gridCol w:w="4819"/>
        <w:gridCol w:w="1416"/>
        <w:gridCol w:w="1843"/>
      </w:tblGrid>
      <w:tr w:rsidR="00C34CEE" w:rsidRPr="00C34CEE" w:rsidTr="00212070">
        <w:trPr>
          <w:trHeight w:val="702"/>
        </w:trPr>
        <w:tc>
          <w:tcPr>
            <w:tcW w:w="1490"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Dafür</w:t>
            </w:r>
          </w:p>
        </w:tc>
        <w:tc>
          <w:tcPr>
            <w:tcW w:w="4819" w:type="dxa"/>
          </w:tcPr>
          <w:p w:rsidR="00C34CEE" w:rsidRPr="00C34CEE" w:rsidRDefault="00C34CEE" w:rsidP="00212070">
            <w:pPr>
              <w:pStyle w:val="TableParagraph"/>
              <w:spacing w:line="229" w:lineRule="exact"/>
              <w:ind w:left="69"/>
              <w:rPr>
                <w:sz w:val="18"/>
                <w:szCs w:val="18"/>
              </w:rPr>
            </w:pPr>
            <w:r w:rsidRPr="00C34CEE">
              <w:rPr>
                <w:sz w:val="18"/>
                <w:szCs w:val="18"/>
              </w:rPr>
              <w:t>App. und Garagen:</w:t>
            </w:r>
          </w:p>
          <w:p w:rsidR="00C34CEE" w:rsidRPr="00C34CEE" w:rsidRDefault="00C34CEE" w:rsidP="00212070">
            <w:pPr>
              <w:pStyle w:val="TableParagraph"/>
              <w:spacing w:before="137"/>
              <w:ind w:left="69"/>
              <w:rPr>
                <w:sz w:val="18"/>
                <w:szCs w:val="18"/>
              </w:rPr>
            </w:pPr>
            <w:r w:rsidRPr="00C34CEE">
              <w:rPr>
                <w:sz w:val="18"/>
                <w:szCs w:val="18"/>
              </w:rPr>
              <w:t xml:space="preserve">Alle </w:t>
            </w:r>
          </w:p>
        </w:tc>
        <w:tc>
          <w:tcPr>
            <w:tcW w:w="1416" w:type="dxa"/>
          </w:tcPr>
          <w:p w:rsidR="00C34CEE" w:rsidRPr="00C34CEE" w:rsidRDefault="00C34CEE" w:rsidP="00212070">
            <w:pPr>
              <w:pStyle w:val="TableParagraph"/>
              <w:spacing w:before="10"/>
              <w:rPr>
                <w:b/>
                <w:sz w:val="18"/>
                <w:szCs w:val="18"/>
              </w:rPr>
            </w:pPr>
          </w:p>
          <w:p w:rsidR="00C34CEE" w:rsidRPr="00C34CEE" w:rsidRDefault="00C34CEE" w:rsidP="00212070">
            <w:pPr>
              <w:pStyle w:val="TableParagraph"/>
              <w:ind w:left="67"/>
              <w:rPr>
                <w:sz w:val="18"/>
                <w:szCs w:val="18"/>
              </w:rPr>
            </w:pPr>
            <w:r w:rsidRPr="00C34CEE">
              <w:rPr>
                <w:sz w:val="18"/>
                <w:szCs w:val="18"/>
              </w:rPr>
              <w:t>} 39 Stimmen</w:t>
            </w:r>
          </w:p>
        </w:tc>
        <w:tc>
          <w:tcPr>
            <w:tcW w:w="1843" w:type="dxa"/>
          </w:tcPr>
          <w:p w:rsidR="00C34CEE" w:rsidRPr="00C34CEE" w:rsidRDefault="00C34CEE" w:rsidP="00212070">
            <w:pPr>
              <w:pStyle w:val="TableParagraph"/>
              <w:spacing w:before="10"/>
              <w:rPr>
                <w:b/>
                <w:sz w:val="18"/>
                <w:szCs w:val="18"/>
              </w:rPr>
            </w:pPr>
          </w:p>
          <w:p w:rsidR="00C34CEE" w:rsidRPr="00C34CEE" w:rsidRDefault="00C34CEE" w:rsidP="00212070">
            <w:pPr>
              <w:pStyle w:val="TableParagraph"/>
              <w:tabs>
                <w:tab w:val="left" w:pos="572"/>
              </w:tabs>
              <w:ind w:left="69"/>
              <w:rPr>
                <w:sz w:val="18"/>
                <w:szCs w:val="18"/>
              </w:rPr>
            </w:pPr>
            <w:r w:rsidRPr="00C34CEE">
              <w:rPr>
                <w:sz w:val="18"/>
                <w:szCs w:val="18"/>
              </w:rPr>
              <w:t>=</w:t>
            </w:r>
            <w:r w:rsidRPr="00C34CEE">
              <w:rPr>
                <w:sz w:val="18"/>
                <w:szCs w:val="18"/>
              </w:rPr>
              <w:tab/>
              <w:t>34,737</w:t>
            </w:r>
            <w:r w:rsidRPr="00C34CEE">
              <w:rPr>
                <w:spacing w:val="-3"/>
                <w:sz w:val="18"/>
                <w:szCs w:val="18"/>
              </w:rPr>
              <w:t xml:space="preserve"> </w:t>
            </w:r>
            <w:r w:rsidRPr="00C34CEE">
              <w:rPr>
                <w:sz w:val="18"/>
                <w:szCs w:val="18"/>
              </w:rPr>
              <w:t>%</w:t>
            </w:r>
          </w:p>
        </w:tc>
      </w:tr>
      <w:tr w:rsidR="00C34CEE" w:rsidRPr="00C34CEE" w:rsidTr="00212070">
        <w:trPr>
          <w:trHeight w:val="693"/>
        </w:trPr>
        <w:tc>
          <w:tcPr>
            <w:tcW w:w="1490"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Dagegen</w:t>
            </w:r>
          </w:p>
        </w:tc>
        <w:tc>
          <w:tcPr>
            <w:tcW w:w="4819" w:type="dxa"/>
          </w:tcPr>
          <w:p w:rsidR="00C34CEE" w:rsidRPr="00C34CEE" w:rsidRDefault="00C34CEE" w:rsidP="00212070">
            <w:pPr>
              <w:pStyle w:val="TableParagraph"/>
              <w:spacing w:line="229" w:lineRule="exact"/>
              <w:ind w:left="69"/>
              <w:rPr>
                <w:sz w:val="18"/>
                <w:szCs w:val="18"/>
              </w:rPr>
            </w:pPr>
            <w:r w:rsidRPr="00C34CEE">
              <w:rPr>
                <w:sz w:val="18"/>
                <w:szCs w:val="18"/>
              </w:rPr>
              <w:t>App. und Garagen:</w:t>
            </w:r>
          </w:p>
          <w:p w:rsidR="00C34CEE" w:rsidRPr="00C34CEE" w:rsidRDefault="00C34CEE" w:rsidP="00212070">
            <w:pPr>
              <w:pStyle w:val="TableParagraph"/>
              <w:spacing w:before="147"/>
              <w:ind w:left="69"/>
              <w:rPr>
                <w:sz w:val="18"/>
                <w:szCs w:val="18"/>
              </w:rPr>
            </w:pPr>
            <w:r w:rsidRPr="00C34CEE">
              <w:rPr>
                <w:sz w:val="18"/>
                <w:szCs w:val="18"/>
              </w:rPr>
              <w:t>Keine</w:t>
            </w:r>
          </w:p>
        </w:tc>
        <w:tc>
          <w:tcPr>
            <w:tcW w:w="1416"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7"/>
              <w:rPr>
                <w:sz w:val="18"/>
                <w:szCs w:val="18"/>
              </w:rPr>
            </w:pPr>
            <w:r w:rsidRPr="00C34CEE">
              <w:rPr>
                <w:sz w:val="18"/>
                <w:szCs w:val="18"/>
              </w:rPr>
              <w:t>} 0 Stimmen</w:t>
            </w:r>
          </w:p>
        </w:tc>
        <w:tc>
          <w:tcPr>
            <w:tcW w:w="1843" w:type="dxa"/>
          </w:tcPr>
          <w:p w:rsidR="00C34CEE" w:rsidRPr="00C34CEE" w:rsidRDefault="00C34CEE" w:rsidP="00212070">
            <w:pPr>
              <w:pStyle w:val="TableParagraph"/>
              <w:spacing w:before="10"/>
              <w:rPr>
                <w:b/>
                <w:sz w:val="18"/>
                <w:szCs w:val="18"/>
              </w:rPr>
            </w:pPr>
          </w:p>
          <w:p w:rsidR="00C34CEE" w:rsidRPr="00C34CEE" w:rsidRDefault="00C34CEE" w:rsidP="00212070">
            <w:pPr>
              <w:pStyle w:val="TableParagraph"/>
              <w:tabs>
                <w:tab w:val="left" w:pos="683"/>
              </w:tabs>
              <w:ind w:left="69"/>
              <w:rPr>
                <w:sz w:val="18"/>
                <w:szCs w:val="18"/>
              </w:rPr>
            </w:pPr>
            <w:r w:rsidRPr="00C34CEE">
              <w:rPr>
                <w:sz w:val="18"/>
                <w:szCs w:val="18"/>
              </w:rPr>
              <w:t>=</w:t>
            </w:r>
            <w:r w:rsidRPr="00C34CEE">
              <w:rPr>
                <w:sz w:val="18"/>
                <w:szCs w:val="18"/>
              </w:rPr>
              <w:tab/>
              <w:t>0,000</w:t>
            </w:r>
            <w:r w:rsidRPr="00C34CEE">
              <w:rPr>
                <w:spacing w:val="-3"/>
                <w:sz w:val="18"/>
                <w:szCs w:val="18"/>
              </w:rPr>
              <w:t xml:space="preserve"> </w:t>
            </w:r>
            <w:r w:rsidRPr="00C34CEE">
              <w:rPr>
                <w:sz w:val="18"/>
                <w:szCs w:val="18"/>
              </w:rPr>
              <w:t>%</w:t>
            </w:r>
          </w:p>
        </w:tc>
      </w:tr>
      <w:tr w:rsidR="00C34CEE" w:rsidRPr="00C34CEE" w:rsidTr="00212070">
        <w:trPr>
          <w:trHeight w:val="602"/>
        </w:trPr>
        <w:tc>
          <w:tcPr>
            <w:tcW w:w="1490"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Enthaltungen</w:t>
            </w:r>
          </w:p>
        </w:tc>
        <w:tc>
          <w:tcPr>
            <w:tcW w:w="4819" w:type="dxa"/>
          </w:tcPr>
          <w:p w:rsidR="00C34CEE" w:rsidRPr="00C34CEE" w:rsidRDefault="00C34CEE" w:rsidP="00212070">
            <w:pPr>
              <w:pStyle w:val="TableParagraph"/>
              <w:spacing w:before="66"/>
              <w:ind w:left="69"/>
              <w:rPr>
                <w:sz w:val="18"/>
                <w:szCs w:val="18"/>
              </w:rPr>
            </w:pPr>
            <w:r w:rsidRPr="00C34CEE">
              <w:rPr>
                <w:sz w:val="18"/>
                <w:szCs w:val="18"/>
              </w:rPr>
              <w:t>App. und Garagen:</w:t>
            </w:r>
          </w:p>
          <w:p w:rsidR="00C34CEE" w:rsidRPr="00C34CEE" w:rsidRDefault="00C34CEE" w:rsidP="00212070">
            <w:pPr>
              <w:pStyle w:val="TableParagraph"/>
              <w:spacing w:before="68"/>
              <w:ind w:left="69"/>
              <w:rPr>
                <w:sz w:val="18"/>
                <w:szCs w:val="18"/>
              </w:rPr>
            </w:pPr>
            <w:r w:rsidRPr="00C34CEE">
              <w:rPr>
                <w:sz w:val="18"/>
                <w:szCs w:val="18"/>
              </w:rPr>
              <w:t>Keine</w:t>
            </w:r>
          </w:p>
        </w:tc>
        <w:tc>
          <w:tcPr>
            <w:tcW w:w="1416"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7"/>
              <w:rPr>
                <w:sz w:val="18"/>
                <w:szCs w:val="18"/>
              </w:rPr>
            </w:pPr>
            <w:r w:rsidRPr="00C34CEE">
              <w:rPr>
                <w:sz w:val="18"/>
                <w:szCs w:val="18"/>
              </w:rPr>
              <w:t>} 0 Stimmen</w:t>
            </w:r>
          </w:p>
        </w:tc>
        <w:tc>
          <w:tcPr>
            <w:tcW w:w="1843"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tabs>
                <w:tab w:val="left" w:pos="683"/>
              </w:tabs>
              <w:ind w:left="69"/>
              <w:rPr>
                <w:sz w:val="18"/>
                <w:szCs w:val="18"/>
              </w:rPr>
            </w:pPr>
            <w:r w:rsidRPr="00C34CEE">
              <w:rPr>
                <w:sz w:val="18"/>
                <w:szCs w:val="18"/>
              </w:rPr>
              <w:t>=</w:t>
            </w:r>
            <w:r w:rsidRPr="00C34CEE">
              <w:rPr>
                <w:sz w:val="18"/>
                <w:szCs w:val="18"/>
              </w:rPr>
              <w:tab/>
              <w:t>0,000</w:t>
            </w:r>
            <w:r w:rsidRPr="00C34CEE">
              <w:rPr>
                <w:spacing w:val="-3"/>
                <w:sz w:val="18"/>
                <w:szCs w:val="18"/>
              </w:rPr>
              <w:t xml:space="preserve"> </w:t>
            </w:r>
            <w:r w:rsidRPr="00C34CEE">
              <w:rPr>
                <w:sz w:val="18"/>
                <w:szCs w:val="18"/>
              </w:rPr>
              <w:t>%</w:t>
            </w:r>
          </w:p>
        </w:tc>
      </w:tr>
    </w:tbl>
    <w:p w:rsidR="00C34CEE" w:rsidRDefault="00C34CEE" w:rsidP="00C34CEE">
      <w:pPr>
        <w:spacing w:before="110"/>
        <w:ind w:left="140"/>
        <w:rPr>
          <w:sz w:val="8"/>
          <w:szCs w:val="8"/>
        </w:rPr>
      </w:pPr>
      <w:r w:rsidRPr="00587AC8">
        <w:rPr>
          <w:b/>
          <w:spacing w:val="-148"/>
          <w:u w:val="single"/>
        </w:rPr>
        <w:t>E</w:t>
      </w:r>
      <w:r w:rsidRPr="00587AC8">
        <w:rPr>
          <w:b/>
          <w:spacing w:val="87"/>
          <w:u w:val="single"/>
        </w:rPr>
        <w:t xml:space="preserve"> </w:t>
      </w:r>
      <w:r w:rsidRPr="00587AC8">
        <w:rPr>
          <w:b/>
          <w:u w:val="single"/>
        </w:rPr>
        <w:t>rgebnis:</w:t>
      </w:r>
      <w:r>
        <w:rPr>
          <w:b/>
        </w:rPr>
        <w:t xml:space="preserve"> </w:t>
      </w:r>
      <w:r>
        <w:t xml:space="preserve">Der vorstehende Antrag ist als Beschluss </w:t>
      </w:r>
      <w:r w:rsidRPr="00587AC8">
        <w:rPr>
          <w:b/>
          <w:spacing w:val="-123"/>
          <w:u w:val="single"/>
        </w:rPr>
        <w:t>e</w:t>
      </w:r>
      <w:r w:rsidRPr="00587AC8">
        <w:rPr>
          <w:b/>
          <w:spacing w:val="63"/>
          <w:u w:val="single"/>
        </w:rPr>
        <w:t xml:space="preserve"> </w:t>
      </w:r>
      <w:r w:rsidRPr="00587AC8">
        <w:rPr>
          <w:b/>
          <w:u w:val="single"/>
        </w:rPr>
        <w:t>instimmig</w:t>
      </w:r>
      <w:r>
        <w:rPr>
          <w:b/>
        </w:rPr>
        <w:t xml:space="preserve"> </w:t>
      </w:r>
      <w:r>
        <w:t>abgenommen.</w:t>
      </w:r>
    </w:p>
    <w:p w:rsidR="00C34CEE" w:rsidRPr="00587AC8" w:rsidRDefault="00C34CEE" w:rsidP="00C34CEE">
      <w:pPr>
        <w:pStyle w:val="Heading1"/>
        <w:rPr>
          <w:spacing w:val="-135"/>
          <w:sz w:val="16"/>
          <w:szCs w:val="16"/>
          <w:u w:val="thick"/>
        </w:rPr>
      </w:pPr>
    </w:p>
    <w:p w:rsidR="00C34CEE" w:rsidRPr="00587AC8" w:rsidRDefault="00C34CEE" w:rsidP="00C34CEE">
      <w:pPr>
        <w:pStyle w:val="Heading1"/>
      </w:pPr>
      <w:r w:rsidRPr="00587AC8">
        <w:rPr>
          <w:spacing w:val="-135"/>
        </w:rPr>
        <w:t xml:space="preserve">T    </w:t>
      </w:r>
      <w:r w:rsidRPr="00587AC8">
        <w:rPr>
          <w:spacing w:val="75"/>
        </w:rPr>
        <w:t xml:space="preserve"> </w:t>
      </w:r>
      <w:r w:rsidRPr="00587AC8">
        <w:t>OP 6.4 Touristische Vermietung</w:t>
      </w:r>
    </w:p>
    <w:p w:rsidR="00C34CEE" w:rsidRDefault="00C34CEE" w:rsidP="00C34CEE">
      <w:pPr>
        <w:pStyle w:val="Textoindependiente"/>
        <w:spacing w:before="145"/>
        <w:ind w:left="140"/>
      </w:pPr>
      <w:r w:rsidRPr="00587AC8">
        <w:rPr>
          <w:b/>
          <w:spacing w:val="-160"/>
          <w:u w:val="single"/>
        </w:rPr>
        <w:t>A</w:t>
      </w:r>
      <w:r w:rsidRPr="00587AC8">
        <w:rPr>
          <w:b/>
          <w:spacing w:val="96"/>
          <w:u w:val="single"/>
        </w:rPr>
        <w:t xml:space="preserve"> </w:t>
      </w:r>
      <w:r w:rsidRPr="00587AC8">
        <w:rPr>
          <w:b/>
          <w:u w:val="single"/>
        </w:rPr>
        <w:t>ntrag:</w:t>
      </w:r>
      <w:r>
        <w:t xml:space="preserve"> Dass die CCR beschliesst, eine touristische Vermietung im Haus nur noch nach Vorlage</w:t>
      </w:r>
    </w:p>
    <w:p w:rsidR="00C34CEE" w:rsidRDefault="00C34CEE" w:rsidP="00C34CEE">
      <w:pPr>
        <w:pStyle w:val="Textoindependiente"/>
        <w:spacing w:before="40" w:line="276" w:lineRule="auto"/>
        <w:ind w:left="140" w:right="268"/>
      </w:pPr>
      <w:r>
        <w:t>der entsprechenden behördlichen Genehmigung zu dulden, wobei die Verwaltung nicht verpflichtet ist, den jeweiligen Gästen Dienstleistungen jeglicher Art zu gewähren.</w:t>
      </w:r>
    </w:p>
    <w:p w:rsidR="00C34CEE" w:rsidRPr="00587AC8" w:rsidRDefault="00C34CEE" w:rsidP="00C34CEE">
      <w:pPr>
        <w:pStyle w:val="Textoindependiente"/>
        <w:spacing w:before="40" w:line="276" w:lineRule="auto"/>
        <w:ind w:left="140" w:right="268"/>
        <w:rPr>
          <w:b/>
        </w:rPr>
      </w:pPr>
      <w:r w:rsidRPr="00587AC8">
        <w:rPr>
          <w:b/>
        </w:rPr>
        <w:t>Begründung:</w:t>
      </w:r>
    </w:p>
    <w:p w:rsidR="00C34CEE" w:rsidRDefault="00C34CEE" w:rsidP="00C34CEE">
      <w:pPr>
        <w:pStyle w:val="Textoindependiente"/>
        <w:spacing w:before="1"/>
        <w:ind w:left="140" w:right="267"/>
        <w:jc w:val="both"/>
      </w:pPr>
      <w:r>
        <w:t>Die unregulierte touristische Vermietung oder sogar Untervermietung hat im vergangenen Jahr zu einigen Belästigungen geführt, und das Präsidium hält es für wichtig, dass die im Haus befindlichen Gäste polizeilich registriert werden, wie im Hotelgewerbe üblich.</w:t>
      </w:r>
    </w:p>
    <w:p w:rsidR="00C34CEE" w:rsidRDefault="00C34CEE" w:rsidP="00C34CEE">
      <w:pPr>
        <w:pStyle w:val="Textoindependiente"/>
        <w:ind w:left="140" w:right="273"/>
        <w:jc w:val="both"/>
      </w:pPr>
      <w:r>
        <w:t xml:space="preserve">Alle Eigner, die touristische Vermietung betreiben, weist der Präsident nochmals </w:t>
      </w:r>
      <w:r>
        <w:lastRenderedPageBreak/>
        <w:t>ausdrücklich darauf hin, dass sie verpflichtet sind, Ihre Gäste über die Hausordnug der CCR zu informieren.</w:t>
      </w:r>
    </w:p>
    <w:p w:rsidR="00C34CEE" w:rsidRDefault="00C34CEE" w:rsidP="00C34CEE">
      <w:pPr>
        <w:pStyle w:val="Textoindependiente"/>
        <w:ind w:left="140" w:right="273"/>
        <w:jc w:val="both"/>
      </w:pPr>
    </w:p>
    <w:p w:rsidR="00C34CEE" w:rsidRPr="00587AC8" w:rsidRDefault="00C34CEE" w:rsidP="00C34CEE">
      <w:pPr>
        <w:pStyle w:val="Textoindependiente"/>
        <w:spacing w:before="3"/>
        <w:rPr>
          <w:sz w:val="6"/>
          <w:szCs w:val="6"/>
        </w:rPr>
      </w:pPr>
    </w:p>
    <w:p w:rsidR="00C34CEE" w:rsidRPr="00587AC8" w:rsidRDefault="00C34CEE" w:rsidP="00C34CEE">
      <w:pPr>
        <w:pStyle w:val="Heading1"/>
        <w:spacing w:before="93"/>
      </w:pPr>
      <w:r w:rsidRPr="00587AC8">
        <w:rPr>
          <w:spacing w:val="-160"/>
        </w:rPr>
        <w:t>D</w:t>
      </w:r>
      <w:r w:rsidRPr="00587AC8">
        <w:rPr>
          <w:spacing w:val="101"/>
        </w:rPr>
        <w:t xml:space="preserve"> </w:t>
      </w:r>
      <w:r w:rsidRPr="00587AC8">
        <w:t>as Abstimmungsergebnis:</w:t>
      </w:r>
    </w:p>
    <w:p w:rsidR="00C34CEE" w:rsidRPr="00587AC8" w:rsidRDefault="00C34CEE" w:rsidP="00C34CEE">
      <w:pPr>
        <w:pStyle w:val="Textoindependiente"/>
        <w:spacing w:before="1"/>
        <w:rPr>
          <w:b/>
          <w:sz w:val="14"/>
          <w:u w:val="single"/>
        </w:rPr>
      </w:pPr>
    </w:p>
    <w:tbl>
      <w:tblPr>
        <w:tblStyle w:val="TableNormal"/>
        <w:tblW w:w="8507"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0"/>
        <w:gridCol w:w="3473"/>
        <w:gridCol w:w="1701"/>
        <w:gridCol w:w="1843"/>
      </w:tblGrid>
      <w:tr w:rsidR="00C34CEE" w:rsidRPr="00C34CEE" w:rsidTr="00C34CEE">
        <w:trPr>
          <w:trHeight w:val="702"/>
        </w:trPr>
        <w:tc>
          <w:tcPr>
            <w:tcW w:w="1490"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Dafür</w:t>
            </w:r>
          </w:p>
        </w:tc>
        <w:tc>
          <w:tcPr>
            <w:tcW w:w="3473" w:type="dxa"/>
          </w:tcPr>
          <w:p w:rsidR="00C34CEE" w:rsidRPr="00C34CEE" w:rsidRDefault="00C34CEE" w:rsidP="00212070">
            <w:pPr>
              <w:pStyle w:val="TableParagraph"/>
              <w:spacing w:line="229" w:lineRule="exact"/>
              <w:ind w:left="69"/>
              <w:rPr>
                <w:sz w:val="18"/>
                <w:szCs w:val="18"/>
              </w:rPr>
            </w:pPr>
            <w:r w:rsidRPr="00C34CEE">
              <w:rPr>
                <w:sz w:val="18"/>
                <w:szCs w:val="18"/>
              </w:rPr>
              <w:t>App. und Garagen:</w:t>
            </w:r>
          </w:p>
          <w:p w:rsidR="00C34CEE" w:rsidRPr="00C34CEE" w:rsidRDefault="00C34CEE" w:rsidP="00212070">
            <w:pPr>
              <w:pStyle w:val="TableParagraph"/>
              <w:spacing w:before="137"/>
              <w:ind w:left="69"/>
              <w:rPr>
                <w:sz w:val="18"/>
                <w:szCs w:val="18"/>
              </w:rPr>
            </w:pPr>
            <w:r w:rsidRPr="00C34CEE">
              <w:rPr>
                <w:sz w:val="18"/>
                <w:szCs w:val="18"/>
              </w:rPr>
              <w:t>Alle übrigen</w:t>
            </w:r>
          </w:p>
        </w:tc>
        <w:tc>
          <w:tcPr>
            <w:tcW w:w="1701" w:type="dxa"/>
          </w:tcPr>
          <w:p w:rsidR="00C34CEE" w:rsidRPr="00C34CEE" w:rsidRDefault="00C34CEE" w:rsidP="00212070">
            <w:pPr>
              <w:pStyle w:val="TableParagraph"/>
              <w:spacing w:before="10"/>
              <w:rPr>
                <w:b/>
                <w:sz w:val="18"/>
                <w:szCs w:val="18"/>
              </w:rPr>
            </w:pPr>
          </w:p>
          <w:p w:rsidR="00C34CEE" w:rsidRPr="00C34CEE" w:rsidRDefault="00C34CEE" w:rsidP="00212070">
            <w:pPr>
              <w:pStyle w:val="TableParagraph"/>
              <w:ind w:left="67"/>
              <w:rPr>
                <w:sz w:val="18"/>
                <w:szCs w:val="18"/>
              </w:rPr>
            </w:pPr>
            <w:r w:rsidRPr="00C34CEE">
              <w:rPr>
                <w:sz w:val="18"/>
                <w:szCs w:val="18"/>
              </w:rPr>
              <w:t>} 35 Stimmen</w:t>
            </w:r>
          </w:p>
        </w:tc>
        <w:tc>
          <w:tcPr>
            <w:tcW w:w="1843" w:type="dxa"/>
          </w:tcPr>
          <w:p w:rsidR="00C34CEE" w:rsidRPr="00C34CEE" w:rsidRDefault="00C34CEE" w:rsidP="00212070">
            <w:pPr>
              <w:pStyle w:val="TableParagraph"/>
              <w:spacing w:before="10"/>
              <w:rPr>
                <w:b/>
                <w:sz w:val="18"/>
                <w:szCs w:val="18"/>
              </w:rPr>
            </w:pPr>
          </w:p>
          <w:p w:rsidR="00C34CEE" w:rsidRPr="00C34CEE" w:rsidRDefault="00C34CEE" w:rsidP="00212070">
            <w:pPr>
              <w:pStyle w:val="TableParagraph"/>
              <w:tabs>
                <w:tab w:val="left" w:pos="572"/>
              </w:tabs>
              <w:ind w:left="69"/>
              <w:rPr>
                <w:sz w:val="18"/>
                <w:szCs w:val="18"/>
              </w:rPr>
            </w:pPr>
            <w:r w:rsidRPr="00C34CEE">
              <w:rPr>
                <w:sz w:val="18"/>
                <w:szCs w:val="18"/>
              </w:rPr>
              <w:t>=</w:t>
            </w:r>
            <w:r w:rsidRPr="00C34CEE">
              <w:rPr>
                <w:sz w:val="18"/>
                <w:szCs w:val="18"/>
              </w:rPr>
              <w:tab/>
              <w:t>31,820</w:t>
            </w:r>
            <w:r w:rsidRPr="00C34CEE">
              <w:rPr>
                <w:spacing w:val="-3"/>
                <w:sz w:val="18"/>
                <w:szCs w:val="18"/>
              </w:rPr>
              <w:t xml:space="preserve"> </w:t>
            </w:r>
            <w:r w:rsidRPr="00C34CEE">
              <w:rPr>
                <w:sz w:val="18"/>
                <w:szCs w:val="18"/>
              </w:rPr>
              <w:t>%</w:t>
            </w:r>
          </w:p>
        </w:tc>
      </w:tr>
      <w:tr w:rsidR="00C34CEE" w:rsidRPr="00C34CEE" w:rsidTr="00C34CEE">
        <w:trPr>
          <w:trHeight w:val="693"/>
        </w:trPr>
        <w:tc>
          <w:tcPr>
            <w:tcW w:w="1490"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Dagegen</w:t>
            </w:r>
          </w:p>
        </w:tc>
        <w:tc>
          <w:tcPr>
            <w:tcW w:w="3473" w:type="dxa"/>
          </w:tcPr>
          <w:p w:rsidR="00C34CEE" w:rsidRPr="00C34CEE" w:rsidRDefault="00C34CEE" w:rsidP="00212070">
            <w:pPr>
              <w:pStyle w:val="TableParagraph"/>
              <w:spacing w:line="229" w:lineRule="exact"/>
              <w:ind w:left="69"/>
              <w:rPr>
                <w:sz w:val="18"/>
                <w:szCs w:val="18"/>
              </w:rPr>
            </w:pPr>
            <w:r w:rsidRPr="00C34CEE">
              <w:rPr>
                <w:sz w:val="18"/>
                <w:szCs w:val="18"/>
              </w:rPr>
              <w:t>App. und Garagen:</w:t>
            </w:r>
          </w:p>
          <w:p w:rsidR="00C34CEE" w:rsidRPr="00C34CEE" w:rsidRDefault="00C34CEE" w:rsidP="00212070">
            <w:pPr>
              <w:pStyle w:val="TableParagraph"/>
              <w:spacing w:before="147"/>
              <w:ind w:left="69"/>
              <w:rPr>
                <w:sz w:val="18"/>
                <w:szCs w:val="18"/>
              </w:rPr>
            </w:pPr>
            <w:r w:rsidRPr="00C34CEE">
              <w:rPr>
                <w:sz w:val="18"/>
                <w:szCs w:val="18"/>
              </w:rPr>
              <w:t>11,45,99(G.18)</w:t>
            </w:r>
          </w:p>
        </w:tc>
        <w:tc>
          <w:tcPr>
            <w:tcW w:w="1701"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7"/>
              <w:rPr>
                <w:sz w:val="18"/>
                <w:szCs w:val="18"/>
              </w:rPr>
            </w:pPr>
            <w:r w:rsidRPr="00C34CEE">
              <w:rPr>
                <w:sz w:val="18"/>
                <w:szCs w:val="18"/>
              </w:rPr>
              <w:t>} 3 Stimmen</w:t>
            </w:r>
          </w:p>
        </w:tc>
        <w:tc>
          <w:tcPr>
            <w:tcW w:w="1843" w:type="dxa"/>
          </w:tcPr>
          <w:p w:rsidR="00C34CEE" w:rsidRPr="00C34CEE" w:rsidRDefault="00C34CEE" w:rsidP="00212070">
            <w:pPr>
              <w:pStyle w:val="TableParagraph"/>
              <w:spacing w:before="10"/>
              <w:rPr>
                <w:b/>
                <w:sz w:val="18"/>
                <w:szCs w:val="18"/>
              </w:rPr>
            </w:pPr>
          </w:p>
          <w:p w:rsidR="00C34CEE" w:rsidRPr="00C34CEE" w:rsidRDefault="00C34CEE" w:rsidP="00212070">
            <w:pPr>
              <w:pStyle w:val="TableParagraph"/>
              <w:tabs>
                <w:tab w:val="left" w:pos="683"/>
              </w:tabs>
              <w:ind w:left="69"/>
              <w:rPr>
                <w:sz w:val="18"/>
                <w:szCs w:val="18"/>
              </w:rPr>
            </w:pPr>
            <w:r w:rsidRPr="00C34CEE">
              <w:rPr>
                <w:sz w:val="18"/>
                <w:szCs w:val="18"/>
              </w:rPr>
              <w:t>=</w:t>
            </w:r>
            <w:r w:rsidRPr="00C34CEE">
              <w:rPr>
                <w:sz w:val="18"/>
                <w:szCs w:val="18"/>
              </w:rPr>
              <w:tab/>
              <w:t>2,661</w:t>
            </w:r>
            <w:r w:rsidRPr="00C34CEE">
              <w:rPr>
                <w:spacing w:val="-3"/>
                <w:sz w:val="18"/>
                <w:szCs w:val="18"/>
              </w:rPr>
              <w:t xml:space="preserve"> </w:t>
            </w:r>
            <w:r w:rsidRPr="00C34CEE">
              <w:rPr>
                <w:sz w:val="18"/>
                <w:szCs w:val="18"/>
              </w:rPr>
              <w:t>%</w:t>
            </w:r>
          </w:p>
        </w:tc>
      </w:tr>
      <w:tr w:rsidR="00C34CEE" w:rsidRPr="00C34CEE" w:rsidTr="00C34CEE">
        <w:trPr>
          <w:trHeight w:val="602"/>
        </w:trPr>
        <w:tc>
          <w:tcPr>
            <w:tcW w:w="1490"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Enthaltungen</w:t>
            </w:r>
          </w:p>
        </w:tc>
        <w:tc>
          <w:tcPr>
            <w:tcW w:w="3473" w:type="dxa"/>
          </w:tcPr>
          <w:p w:rsidR="00C34CEE" w:rsidRPr="00C34CEE" w:rsidRDefault="00C34CEE" w:rsidP="00212070">
            <w:pPr>
              <w:pStyle w:val="TableParagraph"/>
              <w:spacing w:before="66"/>
              <w:ind w:left="69"/>
              <w:rPr>
                <w:sz w:val="18"/>
                <w:szCs w:val="18"/>
              </w:rPr>
            </w:pPr>
            <w:r w:rsidRPr="00C34CEE">
              <w:rPr>
                <w:sz w:val="18"/>
                <w:szCs w:val="18"/>
              </w:rPr>
              <w:t>App. und Garagen:</w:t>
            </w:r>
          </w:p>
          <w:p w:rsidR="00C34CEE" w:rsidRPr="00C34CEE" w:rsidRDefault="00C34CEE" w:rsidP="00212070">
            <w:pPr>
              <w:pStyle w:val="TableParagraph"/>
              <w:spacing w:before="68"/>
              <w:ind w:left="69"/>
              <w:rPr>
                <w:sz w:val="18"/>
                <w:szCs w:val="18"/>
              </w:rPr>
            </w:pPr>
            <w:r w:rsidRPr="00C34CEE">
              <w:rPr>
                <w:sz w:val="18"/>
                <w:szCs w:val="18"/>
              </w:rPr>
              <w:t>G. 1</w:t>
            </w:r>
          </w:p>
        </w:tc>
        <w:tc>
          <w:tcPr>
            <w:tcW w:w="1701"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7"/>
              <w:rPr>
                <w:sz w:val="18"/>
                <w:szCs w:val="18"/>
              </w:rPr>
            </w:pPr>
            <w:r w:rsidRPr="00C34CEE">
              <w:rPr>
                <w:sz w:val="18"/>
                <w:szCs w:val="18"/>
              </w:rPr>
              <w:t>} 1 Stimmen</w:t>
            </w:r>
          </w:p>
        </w:tc>
        <w:tc>
          <w:tcPr>
            <w:tcW w:w="1843"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tabs>
                <w:tab w:val="left" w:pos="683"/>
              </w:tabs>
              <w:ind w:left="69"/>
              <w:rPr>
                <w:sz w:val="18"/>
                <w:szCs w:val="18"/>
              </w:rPr>
            </w:pPr>
            <w:r w:rsidRPr="00C34CEE">
              <w:rPr>
                <w:sz w:val="18"/>
                <w:szCs w:val="18"/>
              </w:rPr>
              <w:t>=</w:t>
            </w:r>
            <w:r w:rsidRPr="00C34CEE">
              <w:rPr>
                <w:sz w:val="18"/>
                <w:szCs w:val="18"/>
              </w:rPr>
              <w:tab/>
              <w:t>0,256</w:t>
            </w:r>
            <w:r w:rsidRPr="00C34CEE">
              <w:rPr>
                <w:spacing w:val="-3"/>
                <w:sz w:val="18"/>
                <w:szCs w:val="18"/>
              </w:rPr>
              <w:t xml:space="preserve"> </w:t>
            </w:r>
            <w:r w:rsidRPr="00C34CEE">
              <w:rPr>
                <w:sz w:val="18"/>
                <w:szCs w:val="18"/>
              </w:rPr>
              <w:t>%</w:t>
            </w:r>
          </w:p>
        </w:tc>
      </w:tr>
    </w:tbl>
    <w:p w:rsidR="00C34CEE" w:rsidRDefault="00C34CEE" w:rsidP="00C34CEE">
      <w:pPr>
        <w:spacing w:before="93"/>
        <w:ind w:left="140"/>
      </w:pPr>
      <w:r w:rsidRPr="00587AC8">
        <w:rPr>
          <w:b/>
          <w:spacing w:val="-148"/>
          <w:u w:val="single"/>
        </w:rPr>
        <w:t>E</w:t>
      </w:r>
      <w:r w:rsidRPr="00587AC8">
        <w:rPr>
          <w:b/>
          <w:spacing w:val="87"/>
          <w:u w:val="single"/>
        </w:rPr>
        <w:t xml:space="preserve"> </w:t>
      </w:r>
      <w:r w:rsidRPr="00587AC8">
        <w:rPr>
          <w:b/>
          <w:u w:val="single"/>
        </w:rPr>
        <w:t>rgebnis:</w:t>
      </w:r>
      <w:r>
        <w:rPr>
          <w:b/>
        </w:rPr>
        <w:t xml:space="preserve"> </w:t>
      </w:r>
      <w:r>
        <w:t xml:space="preserve">Der vorstehende Antrag ist als Beschluss ist </w:t>
      </w:r>
      <w:r w:rsidRPr="00587AC8">
        <w:rPr>
          <w:b/>
          <w:spacing w:val="-197"/>
          <w:u w:val="single"/>
        </w:rPr>
        <w:t>m</w:t>
      </w:r>
      <w:r w:rsidRPr="00587AC8">
        <w:rPr>
          <w:b/>
          <w:spacing w:val="137"/>
          <w:u w:val="single"/>
        </w:rPr>
        <w:t xml:space="preserve"> </w:t>
      </w:r>
      <w:r w:rsidRPr="00587AC8">
        <w:rPr>
          <w:b/>
          <w:u w:val="single"/>
        </w:rPr>
        <w:t>ehrheitlich</w:t>
      </w:r>
      <w:r>
        <w:rPr>
          <w:b/>
        </w:rPr>
        <w:t xml:space="preserve"> </w:t>
      </w:r>
      <w:r>
        <w:t>angenommen.</w:t>
      </w:r>
    </w:p>
    <w:p w:rsidR="00C34CEE" w:rsidRPr="005F11DC" w:rsidRDefault="00C34CEE" w:rsidP="00C34CEE">
      <w:pPr>
        <w:pStyle w:val="Textoindependiente"/>
        <w:spacing w:before="73" w:line="237" w:lineRule="auto"/>
        <w:ind w:left="140"/>
        <w:rPr>
          <w:sz w:val="8"/>
          <w:szCs w:val="8"/>
        </w:rPr>
      </w:pPr>
    </w:p>
    <w:p w:rsidR="00C34CEE" w:rsidRDefault="00C34CEE" w:rsidP="00C34CEE">
      <w:pPr>
        <w:pStyle w:val="Textoindependiente"/>
        <w:spacing w:before="73" w:line="237" w:lineRule="auto"/>
        <w:ind w:left="140"/>
      </w:pPr>
      <w:r>
        <w:t xml:space="preserve">Falls die touristische Vermietung sich in Zukunft als unvereinbar mit den Bedürfnissen </w:t>
      </w:r>
      <w:r>
        <w:rPr>
          <w:spacing w:val="-2"/>
        </w:rPr>
        <w:t xml:space="preserve">der </w:t>
      </w:r>
      <w:r>
        <w:t xml:space="preserve">Gemein-schaft erweist, kann die CCR </w:t>
      </w:r>
      <w:r w:rsidRPr="00587AC8">
        <w:rPr>
          <w:b/>
          <w:spacing w:val="-62"/>
          <w:u w:val="single"/>
        </w:rPr>
        <w:t>j</w:t>
      </w:r>
      <w:r w:rsidRPr="00587AC8">
        <w:rPr>
          <w:b/>
          <w:spacing w:val="-3"/>
          <w:u w:val="single"/>
        </w:rPr>
        <w:t xml:space="preserve"> </w:t>
      </w:r>
      <w:r w:rsidRPr="00587AC8">
        <w:rPr>
          <w:b/>
          <w:u w:val="single"/>
        </w:rPr>
        <w:t>ederzeit</w:t>
      </w:r>
      <w:r>
        <w:rPr>
          <w:b/>
        </w:rPr>
        <w:t xml:space="preserve"> </w:t>
      </w:r>
      <w:r>
        <w:t>mehrheitlich die Genhemigung widerrufen.</w:t>
      </w:r>
    </w:p>
    <w:p w:rsidR="00981F9D" w:rsidRDefault="00981F9D"/>
    <w:p w:rsidR="00C34CEE" w:rsidRDefault="00C34CEE"/>
    <w:p w:rsidR="00C34CEE" w:rsidRDefault="00C34CEE" w:rsidP="00C34CEE">
      <w:pPr>
        <w:pStyle w:val="Heading1"/>
        <w:spacing w:before="1"/>
        <w:rPr>
          <w:u w:val="none"/>
        </w:rPr>
      </w:pPr>
      <w:r>
        <w:rPr>
          <w:u w:val="none"/>
        </w:rPr>
        <w:t>TOP 7</w:t>
      </w:r>
      <w:r w:rsidRPr="005F11DC">
        <w:rPr>
          <w:u w:val="none"/>
        </w:rPr>
        <w:t xml:space="preserve">. </w:t>
      </w:r>
      <w:r w:rsidRPr="005F11DC">
        <w:t>Anträge der Eigner</w:t>
      </w:r>
    </w:p>
    <w:p w:rsidR="00C34CEE" w:rsidRPr="005F11DC" w:rsidRDefault="00C34CEE" w:rsidP="00C34CEE">
      <w:pPr>
        <w:pStyle w:val="Prrafodelista"/>
        <w:numPr>
          <w:ilvl w:val="1"/>
          <w:numId w:val="1"/>
        </w:numPr>
        <w:tabs>
          <w:tab w:val="left" w:pos="572"/>
        </w:tabs>
        <w:spacing w:before="138"/>
        <w:rPr>
          <w:b/>
        </w:rPr>
      </w:pPr>
      <w:r w:rsidRPr="005F11DC">
        <w:rPr>
          <w:rFonts w:ascii="Times New Roman" w:hAnsi="Times New Roman"/>
          <w:spacing w:val="-55"/>
        </w:rPr>
        <w:t xml:space="preserve"> </w:t>
      </w:r>
      <w:r w:rsidRPr="005F11DC">
        <w:rPr>
          <w:b/>
        </w:rPr>
        <w:t>Antrag von Herrn Rodríguez Herández: Parkplatz für</w:t>
      </w:r>
      <w:r w:rsidRPr="005F11DC">
        <w:rPr>
          <w:b/>
          <w:spacing w:val="-6"/>
        </w:rPr>
        <w:t xml:space="preserve"> </w:t>
      </w:r>
      <w:r w:rsidRPr="005F11DC">
        <w:rPr>
          <w:b/>
        </w:rPr>
        <w:t>Motorräder</w:t>
      </w:r>
    </w:p>
    <w:p w:rsidR="00C34CEE" w:rsidRPr="005F11DC" w:rsidRDefault="00C34CEE" w:rsidP="00C34CEE">
      <w:pPr>
        <w:spacing w:before="184"/>
        <w:ind w:left="140"/>
        <w:rPr>
          <w:b/>
          <w:u w:val="single"/>
        </w:rPr>
      </w:pPr>
      <w:r w:rsidRPr="005F11DC">
        <w:rPr>
          <w:b/>
          <w:spacing w:val="-160"/>
          <w:u w:val="single"/>
        </w:rPr>
        <w:t>A</w:t>
      </w:r>
      <w:r w:rsidRPr="005F11DC">
        <w:rPr>
          <w:b/>
          <w:spacing w:val="97"/>
          <w:u w:val="single"/>
        </w:rPr>
        <w:t xml:space="preserve"> </w:t>
      </w:r>
      <w:r w:rsidRPr="005F11DC">
        <w:rPr>
          <w:b/>
          <w:u w:val="single"/>
        </w:rPr>
        <w:t>ntrag:</w:t>
      </w:r>
    </w:p>
    <w:p w:rsidR="00C34CEE" w:rsidRDefault="00C34CEE" w:rsidP="00C34CEE">
      <w:pPr>
        <w:pStyle w:val="Textoindependiente"/>
        <w:spacing w:before="3"/>
        <w:ind w:left="140" w:right="234"/>
        <w:jc w:val="both"/>
      </w:pPr>
      <w:r>
        <w:t xml:space="preserve">Dass einer </w:t>
      </w:r>
      <w:r>
        <w:rPr>
          <w:spacing w:val="-2"/>
        </w:rPr>
        <w:t xml:space="preserve">der </w:t>
      </w:r>
      <w:r>
        <w:t>Parkplätze der Comunidad für Motorräder und Fahrräder zur  Verfügung gestellt wird, als solcher gekennzeichnet und mit einem Eisenrohr gegen Diebstahl ausgestattet. Auf diese Weise würde nur ein Parkplatz</w:t>
      </w:r>
      <w:r>
        <w:rPr>
          <w:spacing w:val="-6"/>
        </w:rPr>
        <w:t xml:space="preserve"> </w:t>
      </w:r>
      <w:r>
        <w:t>benötigt.</w:t>
      </w:r>
    </w:p>
    <w:p w:rsidR="00C34CEE" w:rsidRDefault="00C34CEE" w:rsidP="00C34CEE">
      <w:pPr>
        <w:pStyle w:val="Textoindependiente"/>
        <w:ind w:left="140" w:right="235"/>
        <w:jc w:val="both"/>
      </w:pPr>
      <w:r>
        <w:t>Die Kosten für die Comunidad wären minimal, und es ständen dadurch mehr Plätze für Autos zur Verfügung.</w:t>
      </w:r>
    </w:p>
    <w:p w:rsidR="00C34CEE" w:rsidRPr="005F11DC" w:rsidRDefault="00C34CEE" w:rsidP="00C34CEE">
      <w:pPr>
        <w:pStyle w:val="Textoindependiente"/>
        <w:spacing w:before="11"/>
        <w:rPr>
          <w:sz w:val="16"/>
          <w:szCs w:val="16"/>
        </w:rPr>
      </w:pPr>
    </w:p>
    <w:p w:rsidR="00C34CEE" w:rsidRPr="005F11DC" w:rsidRDefault="00C34CEE" w:rsidP="00C34CEE">
      <w:pPr>
        <w:pStyle w:val="Heading1"/>
        <w:spacing w:before="93"/>
      </w:pPr>
      <w:r w:rsidRPr="005F11DC">
        <w:rPr>
          <w:spacing w:val="-160"/>
        </w:rPr>
        <w:t>D</w:t>
      </w:r>
      <w:r w:rsidRPr="005F11DC">
        <w:rPr>
          <w:spacing w:val="101"/>
        </w:rPr>
        <w:t xml:space="preserve"> </w:t>
      </w:r>
      <w:r w:rsidRPr="005F11DC">
        <w:t>as Abstimmungsergebnis:</w:t>
      </w:r>
    </w:p>
    <w:p w:rsidR="00C34CEE" w:rsidRPr="005F11DC" w:rsidRDefault="00C34CEE" w:rsidP="00C34CEE">
      <w:pPr>
        <w:pStyle w:val="Textoindependiente"/>
        <w:spacing w:before="1"/>
        <w:rPr>
          <w:b/>
          <w:sz w:val="10"/>
          <w:szCs w:val="1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5102"/>
        <w:gridCol w:w="1418"/>
        <w:gridCol w:w="1416"/>
      </w:tblGrid>
      <w:tr w:rsidR="00C34CEE" w:rsidRPr="00C34CEE" w:rsidTr="00212070">
        <w:trPr>
          <w:trHeight w:val="673"/>
        </w:trPr>
        <w:tc>
          <w:tcPr>
            <w:tcW w:w="1488"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Dafür</w:t>
            </w:r>
          </w:p>
        </w:tc>
        <w:tc>
          <w:tcPr>
            <w:tcW w:w="5102" w:type="dxa"/>
          </w:tcPr>
          <w:p w:rsidR="00C34CEE" w:rsidRPr="00C34CEE" w:rsidRDefault="00C34CEE" w:rsidP="00212070">
            <w:pPr>
              <w:pStyle w:val="TableParagraph"/>
              <w:spacing w:before="66" w:line="362" w:lineRule="auto"/>
              <w:ind w:left="69" w:right="3130"/>
              <w:rPr>
                <w:sz w:val="18"/>
                <w:szCs w:val="18"/>
              </w:rPr>
            </w:pPr>
            <w:r w:rsidRPr="00C34CEE">
              <w:rPr>
                <w:sz w:val="18"/>
                <w:szCs w:val="18"/>
              </w:rPr>
              <w:t>App. und Garagen: Alle übrigen</w:t>
            </w:r>
          </w:p>
        </w:tc>
        <w:tc>
          <w:tcPr>
            <w:tcW w:w="1418"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 37 Stimmen</w:t>
            </w:r>
          </w:p>
        </w:tc>
        <w:tc>
          <w:tcPr>
            <w:tcW w:w="1416"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9"/>
              <w:rPr>
                <w:b/>
                <w:sz w:val="18"/>
                <w:szCs w:val="18"/>
              </w:rPr>
            </w:pPr>
          </w:p>
          <w:p w:rsidR="00C34CEE" w:rsidRPr="00C34CEE" w:rsidRDefault="00C34CEE" w:rsidP="00212070">
            <w:pPr>
              <w:pStyle w:val="TableParagraph"/>
              <w:tabs>
                <w:tab w:val="left" w:pos="464"/>
              </w:tabs>
              <w:ind w:left="70"/>
              <w:rPr>
                <w:sz w:val="18"/>
                <w:szCs w:val="18"/>
              </w:rPr>
            </w:pPr>
            <w:r w:rsidRPr="00C34CEE">
              <w:rPr>
                <w:sz w:val="18"/>
                <w:szCs w:val="18"/>
              </w:rPr>
              <w:t>=</w:t>
            </w:r>
            <w:r w:rsidRPr="00C34CEE">
              <w:rPr>
                <w:sz w:val="18"/>
                <w:szCs w:val="18"/>
              </w:rPr>
              <w:tab/>
              <w:t>32,691 %</w:t>
            </w:r>
          </w:p>
        </w:tc>
      </w:tr>
      <w:tr w:rsidR="00C34CEE" w:rsidRPr="00C34CEE" w:rsidTr="00212070">
        <w:trPr>
          <w:trHeight w:val="756"/>
        </w:trPr>
        <w:tc>
          <w:tcPr>
            <w:tcW w:w="1488"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Dagegen</w:t>
            </w:r>
          </w:p>
        </w:tc>
        <w:tc>
          <w:tcPr>
            <w:tcW w:w="5102" w:type="dxa"/>
          </w:tcPr>
          <w:p w:rsidR="00C34CEE" w:rsidRPr="00C34CEE" w:rsidRDefault="00C34CEE" w:rsidP="00212070">
            <w:pPr>
              <w:pStyle w:val="TableParagraph"/>
              <w:spacing w:before="66" w:line="408" w:lineRule="auto"/>
              <w:ind w:left="69" w:right="3130"/>
              <w:rPr>
                <w:sz w:val="18"/>
                <w:szCs w:val="18"/>
              </w:rPr>
            </w:pPr>
            <w:r w:rsidRPr="00C34CEE">
              <w:rPr>
                <w:sz w:val="18"/>
                <w:szCs w:val="18"/>
              </w:rPr>
              <w:t>App. und Garagen: keine</w:t>
            </w:r>
          </w:p>
        </w:tc>
        <w:tc>
          <w:tcPr>
            <w:tcW w:w="1418"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 0 Stimmen</w:t>
            </w:r>
          </w:p>
        </w:tc>
        <w:tc>
          <w:tcPr>
            <w:tcW w:w="1416"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9"/>
              <w:rPr>
                <w:b/>
                <w:sz w:val="18"/>
                <w:szCs w:val="18"/>
              </w:rPr>
            </w:pPr>
          </w:p>
          <w:p w:rsidR="00C34CEE" w:rsidRPr="00C34CEE" w:rsidRDefault="00C34CEE" w:rsidP="00212070">
            <w:pPr>
              <w:pStyle w:val="TableParagraph"/>
              <w:tabs>
                <w:tab w:val="left" w:pos="519"/>
              </w:tabs>
              <w:ind w:left="70"/>
              <w:rPr>
                <w:sz w:val="18"/>
                <w:szCs w:val="18"/>
              </w:rPr>
            </w:pPr>
            <w:r w:rsidRPr="00C34CEE">
              <w:rPr>
                <w:sz w:val="18"/>
                <w:szCs w:val="18"/>
              </w:rPr>
              <w:t>=</w:t>
            </w:r>
            <w:r w:rsidRPr="00C34CEE">
              <w:rPr>
                <w:sz w:val="18"/>
                <w:szCs w:val="18"/>
              </w:rPr>
              <w:tab/>
              <w:t>0,000</w:t>
            </w:r>
            <w:r w:rsidRPr="00C34CEE">
              <w:rPr>
                <w:spacing w:val="-3"/>
                <w:sz w:val="18"/>
                <w:szCs w:val="18"/>
              </w:rPr>
              <w:t xml:space="preserve"> </w:t>
            </w:r>
            <w:r w:rsidRPr="00C34CEE">
              <w:rPr>
                <w:sz w:val="18"/>
                <w:szCs w:val="18"/>
              </w:rPr>
              <w:t>%</w:t>
            </w:r>
          </w:p>
        </w:tc>
      </w:tr>
      <w:tr w:rsidR="00C34CEE" w:rsidRPr="00C34CEE" w:rsidTr="00212070">
        <w:trPr>
          <w:trHeight w:val="699"/>
        </w:trPr>
        <w:tc>
          <w:tcPr>
            <w:tcW w:w="1488" w:type="dxa"/>
          </w:tcPr>
          <w:p w:rsidR="00C34CEE" w:rsidRPr="00C34CEE" w:rsidRDefault="00C34CEE" w:rsidP="00212070">
            <w:pPr>
              <w:pStyle w:val="TableParagraph"/>
              <w:spacing w:before="6"/>
              <w:rPr>
                <w:b/>
                <w:sz w:val="18"/>
                <w:szCs w:val="18"/>
              </w:rPr>
            </w:pPr>
          </w:p>
          <w:p w:rsidR="00C34CEE" w:rsidRPr="00C34CEE" w:rsidRDefault="00C34CEE" w:rsidP="00212070">
            <w:pPr>
              <w:pStyle w:val="TableParagraph"/>
              <w:ind w:left="69"/>
              <w:rPr>
                <w:sz w:val="18"/>
                <w:szCs w:val="18"/>
              </w:rPr>
            </w:pPr>
            <w:r w:rsidRPr="00C34CEE">
              <w:rPr>
                <w:sz w:val="18"/>
                <w:szCs w:val="18"/>
              </w:rPr>
              <w:t>Enthaltungen</w:t>
            </w:r>
          </w:p>
        </w:tc>
        <w:tc>
          <w:tcPr>
            <w:tcW w:w="5102" w:type="dxa"/>
          </w:tcPr>
          <w:p w:rsidR="00C34CEE" w:rsidRPr="00C34CEE" w:rsidRDefault="00C34CEE" w:rsidP="00212070">
            <w:pPr>
              <w:pStyle w:val="TableParagraph"/>
              <w:spacing w:before="64" w:line="312" w:lineRule="auto"/>
              <w:ind w:left="69" w:right="3130"/>
              <w:rPr>
                <w:sz w:val="18"/>
                <w:szCs w:val="18"/>
              </w:rPr>
            </w:pPr>
            <w:r w:rsidRPr="00C34CEE">
              <w:rPr>
                <w:sz w:val="18"/>
                <w:szCs w:val="18"/>
              </w:rPr>
              <w:t>App. und Garagen: 74A/B, 76A</w:t>
            </w:r>
          </w:p>
        </w:tc>
        <w:tc>
          <w:tcPr>
            <w:tcW w:w="1418" w:type="dxa"/>
          </w:tcPr>
          <w:p w:rsidR="00C34CEE" w:rsidRPr="00C34CEE" w:rsidRDefault="00C34CEE" w:rsidP="00212070">
            <w:pPr>
              <w:pStyle w:val="TableParagraph"/>
              <w:spacing w:before="6"/>
              <w:rPr>
                <w:b/>
                <w:sz w:val="18"/>
                <w:szCs w:val="18"/>
              </w:rPr>
            </w:pPr>
          </w:p>
          <w:p w:rsidR="00C34CEE" w:rsidRPr="00C34CEE" w:rsidRDefault="00C34CEE" w:rsidP="00212070">
            <w:pPr>
              <w:pStyle w:val="TableParagraph"/>
              <w:ind w:left="69"/>
              <w:rPr>
                <w:sz w:val="18"/>
                <w:szCs w:val="18"/>
              </w:rPr>
            </w:pPr>
            <w:r w:rsidRPr="00C34CEE">
              <w:rPr>
                <w:sz w:val="18"/>
                <w:szCs w:val="18"/>
              </w:rPr>
              <w:t>} 2 Stimmen</w:t>
            </w:r>
          </w:p>
        </w:tc>
        <w:tc>
          <w:tcPr>
            <w:tcW w:w="1416" w:type="dxa"/>
          </w:tcPr>
          <w:p w:rsidR="00C34CEE" w:rsidRPr="00C34CEE" w:rsidRDefault="00C34CEE" w:rsidP="00212070">
            <w:pPr>
              <w:pStyle w:val="TableParagraph"/>
              <w:spacing w:before="6"/>
              <w:rPr>
                <w:b/>
                <w:sz w:val="18"/>
                <w:szCs w:val="18"/>
              </w:rPr>
            </w:pPr>
          </w:p>
          <w:p w:rsidR="00C34CEE" w:rsidRPr="00C34CEE" w:rsidRDefault="00C34CEE" w:rsidP="00212070">
            <w:pPr>
              <w:pStyle w:val="TableParagraph"/>
              <w:tabs>
                <w:tab w:val="left" w:pos="519"/>
              </w:tabs>
              <w:ind w:left="70"/>
              <w:rPr>
                <w:sz w:val="18"/>
                <w:szCs w:val="18"/>
              </w:rPr>
            </w:pPr>
            <w:r w:rsidRPr="00C34CEE">
              <w:rPr>
                <w:sz w:val="18"/>
                <w:szCs w:val="18"/>
              </w:rPr>
              <w:t>=</w:t>
            </w:r>
            <w:r w:rsidRPr="00C34CEE">
              <w:rPr>
                <w:sz w:val="18"/>
                <w:szCs w:val="18"/>
              </w:rPr>
              <w:tab/>
              <w:t>2,046</w:t>
            </w:r>
            <w:r w:rsidRPr="00C34CEE">
              <w:rPr>
                <w:spacing w:val="-3"/>
                <w:sz w:val="18"/>
                <w:szCs w:val="18"/>
              </w:rPr>
              <w:t xml:space="preserve"> </w:t>
            </w:r>
            <w:r w:rsidRPr="00C34CEE">
              <w:rPr>
                <w:sz w:val="18"/>
                <w:szCs w:val="18"/>
              </w:rPr>
              <w:t>%</w:t>
            </w:r>
          </w:p>
        </w:tc>
      </w:tr>
    </w:tbl>
    <w:p w:rsidR="00C34CEE" w:rsidRDefault="00C34CEE" w:rsidP="00C34CEE">
      <w:pPr>
        <w:spacing w:before="134"/>
        <w:ind w:left="140"/>
      </w:pPr>
      <w:r w:rsidRPr="005F11DC">
        <w:rPr>
          <w:b/>
          <w:spacing w:val="-148"/>
          <w:u w:val="single"/>
        </w:rPr>
        <w:t>E</w:t>
      </w:r>
      <w:r w:rsidRPr="005F11DC">
        <w:rPr>
          <w:b/>
          <w:spacing w:val="87"/>
          <w:u w:val="single"/>
        </w:rPr>
        <w:t xml:space="preserve"> </w:t>
      </w:r>
      <w:r w:rsidRPr="005F11DC">
        <w:rPr>
          <w:b/>
          <w:u w:val="single"/>
        </w:rPr>
        <w:t>rgebnis:</w:t>
      </w:r>
      <w:r>
        <w:rPr>
          <w:b/>
        </w:rPr>
        <w:t xml:space="preserve"> </w:t>
      </w:r>
      <w:r>
        <w:t xml:space="preserve">Der vorstehende Antrag ist als Beschluss </w:t>
      </w:r>
      <w:r w:rsidRPr="005F11DC">
        <w:rPr>
          <w:b/>
          <w:spacing w:val="-123"/>
          <w:u w:val="single"/>
        </w:rPr>
        <w:t>e</w:t>
      </w:r>
      <w:r w:rsidRPr="005F11DC">
        <w:rPr>
          <w:b/>
          <w:spacing w:val="63"/>
          <w:u w:val="single"/>
        </w:rPr>
        <w:t xml:space="preserve"> </w:t>
      </w:r>
      <w:r w:rsidRPr="005F11DC">
        <w:rPr>
          <w:b/>
          <w:u w:val="single"/>
        </w:rPr>
        <w:t>instimmig</w:t>
      </w:r>
      <w:r>
        <w:rPr>
          <w:b/>
        </w:rPr>
        <w:t xml:space="preserve"> </w:t>
      </w:r>
      <w:r>
        <w:t>abgenommen.</w:t>
      </w:r>
    </w:p>
    <w:p w:rsidR="00C34CEE" w:rsidRDefault="00C34CEE" w:rsidP="00C34CEE">
      <w:pPr>
        <w:pStyle w:val="Textoindependiente"/>
        <w:rPr>
          <w:sz w:val="24"/>
        </w:rPr>
      </w:pPr>
    </w:p>
    <w:p w:rsidR="00C34CEE" w:rsidRPr="005F11DC" w:rsidRDefault="00C34CEE" w:rsidP="00C34CEE">
      <w:pPr>
        <w:pStyle w:val="Textoindependiente"/>
        <w:spacing w:before="11"/>
      </w:pPr>
    </w:p>
    <w:p w:rsidR="00C34CEE" w:rsidRPr="005F11DC" w:rsidRDefault="00C34CEE" w:rsidP="00C34CEE">
      <w:pPr>
        <w:pStyle w:val="Heading1"/>
        <w:numPr>
          <w:ilvl w:val="1"/>
          <w:numId w:val="1"/>
        </w:numPr>
        <w:tabs>
          <w:tab w:val="left" w:pos="572"/>
        </w:tabs>
        <w:spacing w:before="0"/>
      </w:pPr>
      <w:r>
        <w:rPr>
          <w:rFonts w:ascii="Times New Roman" w:hAnsi="Times New Roman"/>
          <w:b w:val="0"/>
          <w:spacing w:val="-55"/>
          <w:u w:val="none"/>
        </w:rPr>
        <w:t xml:space="preserve"> </w:t>
      </w:r>
      <w:r w:rsidRPr="005F11DC">
        <w:t>Antrag von Herrn Jung:  Mehrsprachige Hinweisschilder für die</w:t>
      </w:r>
      <w:r w:rsidRPr="005F11DC">
        <w:rPr>
          <w:spacing w:val="-9"/>
        </w:rPr>
        <w:t xml:space="preserve"> </w:t>
      </w:r>
      <w:r>
        <w:rPr>
          <w:spacing w:val="-9"/>
        </w:rPr>
        <w:t>D</w:t>
      </w:r>
      <w:r w:rsidRPr="005F11DC">
        <w:t>achterrasse</w:t>
      </w:r>
    </w:p>
    <w:p w:rsidR="00C34CEE" w:rsidRDefault="00C34CEE" w:rsidP="00C34CEE">
      <w:pPr>
        <w:pStyle w:val="Textoindependiente"/>
        <w:spacing w:before="10"/>
        <w:rPr>
          <w:b/>
          <w:sz w:val="8"/>
        </w:rPr>
      </w:pPr>
    </w:p>
    <w:p w:rsidR="00C34CEE" w:rsidRPr="005F11DC" w:rsidRDefault="00C34CEE" w:rsidP="00C34CEE">
      <w:pPr>
        <w:spacing w:before="94"/>
        <w:ind w:left="140"/>
        <w:rPr>
          <w:b/>
          <w:u w:val="single"/>
        </w:rPr>
      </w:pPr>
      <w:r w:rsidRPr="005F11DC">
        <w:rPr>
          <w:b/>
          <w:spacing w:val="-160"/>
          <w:u w:val="single"/>
        </w:rPr>
        <w:t>A</w:t>
      </w:r>
      <w:r w:rsidRPr="005F11DC">
        <w:rPr>
          <w:b/>
          <w:spacing w:val="97"/>
          <w:u w:val="single"/>
        </w:rPr>
        <w:t xml:space="preserve"> </w:t>
      </w:r>
      <w:r w:rsidRPr="005F11DC">
        <w:rPr>
          <w:b/>
          <w:u w:val="single"/>
        </w:rPr>
        <w:t>ntrag:</w:t>
      </w:r>
    </w:p>
    <w:p w:rsidR="00C34CEE" w:rsidRDefault="00C34CEE" w:rsidP="00C34CEE">
      <w:pPr>
        <w:pStyle w:val="Textoindependiente"/>
        <w:spacing w:before="1"/>
        <w:ind w:left="140" w:right="235"/>
        <w:jc w:val="both"/>
      </w:pPr>
      <w:r>
        <w:t>Die Versammlung möge beschließen, Hinweisschilder (mehrsprachig) an den Zugängen zur Dachterrasse anzubringen, daß jede Art von sportlichen Aktivitäten untersagt wird. In der Vergangenheit mußte ich mehrfach Inlinescater ansprechen, das dies nicht erlaubt ist.</w:t>
      </w:r>
    </w:p>
    <w:p w:rsidR="00C34CEE" w:rsidRDefault="00C34CEE" w:rsidP="00C34CEE">
      <w:pPr>
        <w:pStyle w:val="Textoindependiente"/>
        <w:spacing w:before="185"/>
        <w:ind w:left="140" w:right="236"/>
        <w:jc w:val="both"/>
      </w:pPr>
      <w:r>
        <w:t>Es wird festgestellt, dass das Verbot sportlicher Betätigung auf der Dachterrasse schon in der Hausordnung niedergelegt ist. Statt mehrsprachiger Ausführung der Schilder wird angeregt, eindeutige Symbole zu verwenden.</w:t>
      </w:r>
    </w:p>
    <w:p w:rsidR="000D15C5" w:rsidRDefault="000D15C5" w:rsidP="00C34CEE">
      <w:pPr>
        <w:pStyle w:val="Textoindependiente"/>
        <w:spacing w:before="138"/>
        <w:ind w:left="140"/>
        <w:jc w:val="both"/>
        <w:rPr>
          <w:u w:val="single"/>
        </w:rPr>
      </w:pPr>
    </w:p>
    <w:p w:rsidR="00C34CEE" w:rsidRDefault="00C34CEE" w:rsidP="00C34CEE">
      <w:pPr>
        <w:pStyle w:val="Textoindependiente"/>
        <w:spacing w:before="138"/>
        <w:ind w:left="140"/>
        <w:jc w:val="both"/>
      </w:pPr>
      <w:r>
        <w:rPr>
          <w:u w:val="single"/>
        </w:rPr>
        <w:lastRenderedPageBreak/>
        <w:t>Es wird wie folgt abgestimmt:</w:t>
      </w:r>
    </w:p>
    <w:p w:rsidR="00C34CEE" w:rsidRPr="005F11DC" w:rsidRDefault="00C34CEE" w:rsidP="00C34CEE">
      <w:pPr>
        <w:pStyle w:val="Heading1"/>
        <w:spacing w:before="69"/>
      </w:pPr>
      <w:r w:rsidRPr="005F11DC">
        <w:rPr>
          <w:spacing w:val="-160"/>
        </w:rPr>
        <w:t>D</w:t>
      </w:r>
      <w:r w:rsidRPr="005F11DC">
        <w:rPr>
          <w:spacing w:val="101"/>
        </w:rPr>
        <w:t xml:space="preserve"> </w:t>
      </w:r>
      <w:r w:rsidRPr="005F11DC">
        <w:t>as Abstimmungsergebnis:</w:t>
      </w:r>
    </w:p>
    <w:p w:rsidR="00C34CEE" w:rsidRPr="005F11DC" w:rsidRDefault="00C34CEE" w:rsidP="00C34CEE">
      <w:pPr>
        <w:pStyle w:val="Textoindependiente"/>
        <w:rPr>
          <w:b/>
          <w:sz w:val="8"/>
          <w:szCs w:val="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5102"/>
        <w:gridCol w:w="1418"/>
        <w:gridCol w:w="1416"/>
      </w:tblGrid>
      <w:tr w:rsidR="00C34CEE" w:rsidRPr="00C34CEE" w:rsidTr="00212070">
        <w:trPr>
          <w:trHeight w:val="877"/>
        </w:trPr>
        <w:tc>
          <w:tcPr>
            <w:tcW w:w="1488"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6"/>
              <w:rPr>
                <w:b/>
                <w:sz w:val="18"/>
                <w:szCs w:val="18"/>
              </w:rPr>
            </w:pPr>
          </w:p>
          <w:p w:rsidR="00C34CEE" w:rsidRPr="00C34CEE" w:rsidRDefault="00C34CEE" w:rsidP="00212070">
            <w:pPr>
              <w:pStyle w:val="TableParagraph"/>
              <w:spacing w:before="1"/>
              <w:ind w:left="69"/>
              <w:rPr>
                <w:sz w:val="18"/>
                <w:szCs w:val="18"/>
              </w:rPr>
            </w:pPr>
            <w:r w:rsidRPr="00C34CEE">
              <w:rPr>
                <w:sz w:val="18"/>
                <w:szCs w:val="18"/>
              </w:rPr>
              <w:t>Dafür</w:t>
            </w:r>
          </w:p>
        </w:tc>
        <w:tc>
          <w:tcPr>
            <w:tcW w:w="5102" w:type="dxa"/>
          </w:tcPr>
          <w:p w:rsidR="00C34CEE" w:rsidRPr="00C34CEE" w:rsidRDefault="00C34CEE" w:rsidP="00212070">
            <w:pPr>
              <w:pStyle w:val="TableParagraph"/>
              <w:spacing w:before="64" w:line="362" w:lineRule="auto"/>
              <w:ind w:left="69" w:right="3130"/>
              <w:rPr>
                <w:sz w:val="18"/>
                <w:szCs w:val="18"/>
              </w:rPr>
            </w:pPr>
            <w:r w:rsidRPr="00C34CEE">
              <w:rPr>
                <w:sz w:val="18"/>
                <w:szCs w:val="18"/>
              </w:rPr>
              <w:t>App. und Garagen: Alle</w:t>
            </w:r>
          </w:p>
        </w:tc>
        <w:tc>
          <w:tcPr>
            <w:tcW w:w="1418"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6"/>
              <w:rPr>
                <w:b/>
                <w:sz w:val="18"/>
                <w:szCs w:val="18"/>
              </w:rPr>
            </w:pPr>
          </w:p>
          <w:p w:rsidR="00C34CEE" w:rsidRPr="00C34CEE" w:rsidRDefault="00C34CEE" w:rsidP="00212070">
            <w:pPr>
              <w:pStyle w:val="TableParagraph"/>
              <w:spacing w:before="1"/>
              <w:ind w:left="69"/>
              <w:rPr>
                <w:sz w:val="18"/>
                <w:szCs w:val="18"/>
              </w:rPr>
            </w:pPr>
            <w:r w:rsidRPr="00C34CEE">
              <w:rPr>
                <w:sz w:val="18"/>
                <w:szCs w:val="18"/>
              </w:rPr>
              <w:t>} 39 Stimmen</w:t>
            </w:r>
          </w:p>
        </w:tc>
        <w:tc>
          <w:tcPr>
            <w:tcW w:w="1416"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6"/>
              <w:rPr>
                <w:b/>
                <w:sz w:val="18"/>
                <w:szCs w:val="18"/>
              </w:rPr>
            </w:pPr>
          </w:p>
          <w:p w:rsidR="00C34CEE" w:rsidRPr="00C34CEE" w:rsidRDefault="00C34CEE" w:rsidP="00212070">
            <w:pPr>
              <w:pStyle w:val="TableParagraph"/>
              <w:tabs>
                <w:tab w:val="left" w:pos="464"/>
              </w:tabs>
              <w:spacing w:before="1"/>
              <w:ind w:left="70"/>
              <w:rPr>
                <w:sz w:val="18"/>
                <w:szCs w:val="18"/>
              </w:rPr>
            </w:pPr>
            <w:r w:rsidRPr="00C34CEE">
              <w:rPr>
                <w:sz w:val="18"/>
                <w:szCs w:val="18"/>
              </w:rPr>
              <w:t>=</w:t>
            </w:r>
            <w:r w:rsidRPr="00C34CEE">
              <w:rPr>
                <w:sz w:val="18"/>
                <w:szCs w:val="18"/>
              </w:rPr>
              <w:tab/>
              <w:t>34,737 %</w:t>
            </w:r>
          </w:p>
        </w:tc>
      </w:tr>
      <w:tr w:rsidR="00C34CEE" w:rsidRPr="00C34CEE" w:rsidTr="00212070">
        <w:trPr>
          <w:trHeight w:val="918"/>
        </w:trPr>
        <w:tc>
          <w:tcPr>
            <w:tcW w:w="1488"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Dagegen</w:t>
            </w:r>
          </w:p>
        </w:tc>
        <w:tc>
          <w:tcPr>
            <w:tcW w:w="5102" w:type="dxa"/>
          </w:tcPr>
          <w:p w:rsidR="00C34CEE" w:rsidRPr="00C34CEE" w:rsidRDefault="00C34CEE" w:rsidP="00212070">
            <w:pPr>
              <w:pStyle w:val="TableParagraph"/>
              <w:spacing w:before="66" w:line="408" w:lineRule="auto"/>
              <w:ind w:left="69" w:right="3130"/>
              <w:rPr>
                <w:sz w:val="18"/>
                <w:szCs w:val="18"/>
              </w:rPr>
            </w:pPr>
            <w:r w:rsidRPr="00C34CEE">
              <w:rPr>
                <w:sz w:val="18"/>
                <w:szCs w:val="18"/>
              </w:rPr>
              <w:t>App. und Garagen: keine</w:t>
            </w:r>
          </w:p>
        </w:tc>
        <w:tc>
          <w:tcPr>
            <w:tcW w:w="1418"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 0 Stimmen</w:t>
            </w:r>
          </w:p>
        </w:tc>
        <w:tc>
          <w:tcPr>
            <w:tcW w:w="1416" w:type="dxa"/>
          </w:tcPr>
          <w:p w:rsidR="00C34CEE" w:rsidRPr="00C34CEE" w:rsidRDefault="00C34CEE" w:rsidP="00212070">
            <w:pPr>
              <w:pStyle w:val="TableParagraph"/>
              <w:rPr>
                <w:b/>
                <w:sz w:val="18"/>
                <w:szCs w:val="18"/>
              </w:rPr>
            </w:pPr>
          </w:p>
          <w:p w:rsidR="00C34CEE" w:rsidRPr="00C34CEE" w:rsidRDefault="00C34CEE" w:rsidP="00212070">
            <w:pPr>
              <w:pStyle w:val="TableParagraph"/>
              <w:spacing w:before="9"/>
              <w:rPr>
                <w:b/>
                <w:sz w:val="18"/>
                <w:szCs w:val="18"/>
              </w:rPr>
            </w:pPr>
          </w:p>
          <w:p w:rsidR="00C34CEE" w:rsidRPr="00C34CEE" w:rsidRDefault="00C34CEE" w:rsidP="00212070">
            <w:pPr>
              <w:pStyle w:val="TableParagraph"/>
              <w:tabs>
                <w:tab w:val="left" w:pos="519"/>
              </w:tabs>
              <w:ind w:left="70"/>
              <w:rPr>
                <w:sz w:val="18"/>
                <w:szCs w:val="18"/>
              </w:rPr>
            </w:pPr>
            <w:r w:rsidRPr="00C34CEE">
              <w:rPr>
                <w:sz w:val="18"/>
                <w:szCs w:val="18"/>
              </w:rPr>
              <w:t>=</w:t>
            </w:r>
            <w:r w:rsidRPr="00C34CEE">
              <w:rPr>
                <w:sz w:val="18"/>
                <w:szCs w:val="18"/>
              </w:rPr>
              <w:tab/>
              <w:t>0,000</w:t>
            </w:r>
            <w:r w:rsidRPr="00C34CEE">
              <w:rPr>
                <w:spacing w:val="-3"/>
                <w:sz w:val="18"/>
                <w:szCs w:val="18"/>
              </w:rPr>
              <w:t xml:space="preserve"> </w:t>
            </w:r>
            <w:r w:rsidRPr="00C34CEE">
              <w:rPr>
                <w:sz w:val="18"/>
                <w:szCs w:val="18"/>
              </w:rPr>
              <w:t>%</w:t>
            </w:r>
          </w:p>
        </w:tc>
      </w:tr>
      <w:tr w:rsidR="00C34CEE" w:rsidRPr="00C34CEE" w:rsidTr="00212070">
        <w:trPr>
          <w:trHeight w:val="805"/>
        </w:trPr>
        <w:tc>
          <w:tcPr>
            <w:tcW w:w="1488"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Enthaltungen</w:t>
            </w:r>
          </w:p>
        </w:tc>
        <w:tc>
          <w:tcPr>
            <w:tcW w:w="5102" w:type="dxa"/>
          </w:tcPr>
          <w:p w:rsidR="00C34CEE" w:rsidRPr="00C34CEE" w:rsidRDefault="00C34CEE" w:rsidP="00212070">
            <w:pPr>
              <w:pStyle w:val="TableParagraph"/>
              <w:spacing w:before="66" w:line="312" w:lineRule="auto"/>
              <w:ind w:left="69" w:right="3130"/>
              <w:rPr>
                <w:sz w:val="18"/>
                <w:szCs w:val="18"/>
              </w:rPr>
            </w:pPr>
            <w:r w:rsidRPr="00C34CEE">
              <w:rPr>
                <w:sz w:val="18"/>
                <w:szCs w:val="18"/>
              </w:rPr>
              <w:t>App. und Garagen: keine</w:t>
            </w:r>
          </w:p>
        </w:tc>
        <w:tc>
          <w:tcPr>
            <w:tcW w:w="1418"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ind w:left="69"/>
              <w:rPr>
                <w:sz w:val="18"/>
                <w:szCs w:val="18"/>
              </w:rPr>
            </w:pPr>
            <w:r w:rsidRPr="00C34CEE">
              <w:rPr>
                <w:sz w:val="18"/>
                <w:szCs w:val="18"/>
              </w:rPr>
              <w:t>} 0 Stimmen</w:t>
            </w:r>
          </w:p>
        </w:tc>
        <w:tc>
          <w:tcPr>
            <w:tcW w:w="1416" w:type="dxa"/>
          </w:tcPr>
          <w:p w:rsidR="00C34CEE" w:rsidRPr="00C34CEE" w:rsidRDefault="00C34CEE" w:rsidP="00212070">
            <w:pPr>
              <w:pStyle w:val="TableParagraph"/>
              <w:spacing w:before="9"/>
              <w:rPr>
                <w:b/>
                <w:sz w:val="18"/>
                <w:szCs w:val="18"/>
              </w:rPr>
            </w:pPr>
          </w:p>
          <w:p w:rsidR="00C34CEE" w:rsidRPr="00C34CEE" w:rsidRDefault="00C34CEE" w:rsidP="00212070">
            <w:pPr>
              <w:pStyle w:val="TableParagraph"/>
              <w:tabs>
                <w:tab w:val="left" w:pos="519"/>
              </w:tabs>
              <w:ind w:left="70"/>
              <w:rPr>
                <w:sz w:val="18"/>
                <w:szCs w:val="18"/>
              </w:rPr>
            </w:pPr>
            <w:r w:rsidRPr="00C34CEE">
              <w:rPr>
                <w:sz w:val="18"/>
                <w:szCs w:val="18"/>
              </w:rPr>
              <w:t>=</w:t>
            </w:r>
            <w:r w:rsidRPr="00C34CEE">
              <w:rPr>
                <w:sz w:val="18"/>
                <w:szCs w:val="18"/>
              </w:rPr>
              <w:tab/>
              <w:t>0,000</w:t>
            </w:r>
            <w:r w:rsidRPr="00C34CEE">
              <w:rPr>
                <w:spacing w:val="-3"/>
                <w:sz w:val="18"/>
                <w:szCs w:val="18"/>
              </w:rPr>
              <w:t xml:space="preserve"> </w:t>
            </w:r>
            <w:r w:rsidRPr="00C34CEE">
              <w:rPr>
                <w:sz w:val="18"/>
                <w:szCs w:val="18"/>
              </w:rPr>
              <w:t>%</w:t>
            </w:r>
          </w:p>
        </w:tc>
      </w:tr>
    </w:tbl>
    <w:p w:rsidR="00C34CEE" w:rsidRDefault="00C34CEE" w:rsidP="00C34CEE">
      <w:pPr>
        <w:spacing w:before="93" w:line="252" w:lineRule="exact"/>
        <w:ind w:left="140"/>
      </w:pPr>
      <w:r w:rsidRPr="005F11DC">
        <w:rPr>
          <w:b/>
          <w:spacing w:val="-148"/>
          <w:u w:val="single"/>
        </w:rPr>
        <w:t>E</w:t>
      </w:r>
      <w:r w:rsidRPr="005F11DC">
        <w:rPr>
          <w:b/>
          <w:spacing w:val="87"/>
          <w:u w:val="single"/>
        </w:rPr>
        <w:t xml:space="preserve"> </w:t>
      </w:r>
      <w:r w:rsidRPr="005F11DC">
        <w:rPr>
          <w:b/>
          <w:u w:val="single"/>
        </w:rPr>
        <w:t>rgebnis:</w:t>
      </w:r>
      <w:r>
        <w:rPr>
          <w:b/>
        </w:rPr>
        <w:t xml:space="preserve"> </w:t>
      </w:r>
      <w:r>
        <w:t xml:space="preserve">Der vorstehende Antrag ist als Beschluss </w:t>
      </w:r>
      <w:r w:rsidRPr="005F11DC">
        <w:rPr>
          <w:b/>
          <w:spacing w:val="-123"/>
          <w:u w:val="single"/>
        </w:rPr>
        <w:t>e</w:t>
      </w:r>
      <w:r w:rsidRPr="005F11DC">
        <w:rPr>
          <w:b/>
          <w:spacing w:val="63"/>
          <w:u w:val="single"/>
        </w:rPr>
        <w:t xml:space="preserve"> </w:t>
      </w:r>
      <w:r w:rsidRPr="005F11DC">
        <w:rPr>
          <w:b/>
          <w:u w:val="single"/>
        </w:rPr>
        <w:t>instimmig</w:t>
      </w:r>
      <w:r>
        <w:rPr>
          <w:b/>
        </w:rPr>
        <w:t xml:space="preserve"> </w:t>
      </w:r>
      <w:r>
        <w:t>abgenommen.</w:t>
      </w:r>
    </w:p>
    <w:p w:rsidR="00C34CEE" w:rsidRDefault="00C34CEE" w:rsidP="00C34CEE">
      <w:pPr>
        <w:pStyle w:val="Heading1"/>
        <w:spacing w:before="0" w:line="252" w:lineRule="exact"/>
        <w:rPr>
          <w:u w:val="none"/>
        </w:rPr>
      </w:pPr>
    </w:p>
    <w:p w:rsidR="00C34CEE" w:rsidRDefault="00C34CEE" w:rsidP="00C34CEE">
      <w:pPr>
        <w:pStyle w:val="Heading1"/>
        <w:spacing w:before="0" w:line="252" w:lineRule="exact"/>
        <w:rPr>
          <w:u w:val="none"/>
        </w:rPr>
      </w:pPr>
    </w:p>
    <w:p w:rsidR="00C34CEE" w:rsidRDefault="00C34CEE" w:rsidP="00C34CEE">
      <w:pPr>
        <w:pStyle w:val="Heading1"/>
        <w:spacing w:before="0" w:line="252" w:lineRule="exact"/>
        <w:rPr>
          <w:u w:val="none"/>
        </w:rPr>
      </w:pPr>
    </w:p>
    <w:p w:rsidR="00C34CEE" w:rsidRDefault="00C34CEE"/>
    <w:sectPr w:rsidR="00C34CEE" w:rsidSect="00C34CEE">
      <w:pgSz w:w="11906" w:h="16838"/>
      <w:pgMar w:top="993" w:right="141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384"/>
    <w:multiLevelType w:val="multilevel"/>
    <w:tmpl w:val="56F088F6"/>
    <w:lvl w:ilvl="0">
      <w:start w:val="7"/>
      <w:numFmt w:val="decimal"/>
      <w:lvlText w:val="%1"/>
      <w:lvlJc w:val="left"/>
      <w:pPr>
        <w:ind w:left="572" w:hanging="432"/>
      </w:pPr>
      <w:rPr>
        <w:rFonts w:hint="default"/>
        <w:lang w:val="de-DE" w:eastAsia="de-DE" w:bidi="de-DE"/>
      </w:rPr>
    </w:lvl>
    <w:lvl w:ilvl="1">
      <w:start w:val="1"/>
      <w:numFmt w:val="decimal"/>
      <w:lvlText w:val="%1.%2."/>
      <w:lvlJc w:val="left"/>
      <w:pPr>
        <w:ind w:left="572" w:hanging="432"/>
      </w:pPr>
      <w:rPr>
        <w:rFonts w:ascii="Arial" w:eastAsia="Arial" w:hAnsi="Arial" w:cs="Arial" w:hint="default"/>
        <w:b/>
        <w:bCs/>
        <w:spacing w:val="-2"/>
        <w:w w:val="100"/>
        <w:sz w:val="22"/>
        <w:szCs w:val="22"/>
        <w:lang w:val="de-DE" w:eastAsia="de-DE" w:bidi="de-DE"/>
      </w:rPr>
    </w:lvl>
    <w:lvl w:ilvl="2">
      <w:numFmt w:val="bullet"/>
      <w:lvlText w:val="•"/>
      <w:lvlJc w:val="left"/>
      <w:pPr>
        <w:ind w:left="2485" w:hanging="432"/>
      </w:pPr>
      <w:rPr>
        <w:rFonts w:hint="default"/>
        <w:lang w:val="de-DE" w:eastAsia="de-DE" w:bidi="de-DE"/>
      </w:rPr>
    </w:lvl>
    <w:lvl w:ilvl="3">
      <w:numFmt w:val="bullet"/>
      <w:lvlText w:val="•"/>
      <w:lvlJc w:val="left"/>
      <w:pPr>
        <w:ind w:left="3437" w:hanging="432"/>
      </w:pPr>
      <w:rPr>
        <w:rFonts w:hint="default"/>
        <w:lang w:val="de-DE" w:eastAsia="de-DE" w:bidi="de-DE"/>
      </w:rPr>
    </w:lvl>
    <w:lvl w:ilvl="4">
      <w:numFmt w:val="bullet"/>
      <w:lvlText w:val="•"/>
      <w:lvlJc w:val="left"/>
      <w:pPr>
        <w:ind w:left="4390" w:hanging="432"/>
      </w:pPr>
      <w:rPr>
        <w:rFonts w:hint="default"/>
        <w:lang w:val="de-DE" w:eastAsia="de-DE" w:bidi="de-DE"/>
      </w:rPr>
    </w:lvl>
    <w:lvl w:ilvl="5">
      <w:numFmt w:val="bullet"/>
      <w:lvlText w:val="•"/>
      <w:lvlJc w:val="left"/>
      <w:pPr>
        <w:ind w:left="5343" w:hanging="432"/>
      </w:pPr>
      <w:rPr>
        <w:rFonts w:hint="default"/>
        <w:lang w:val="de-DE" w:eastAsia="de-DE" w:bidi="de-DE"/>
      </w:rPr>
    </w:lvl>
    <w:lvl w:ilvl="6">
      <w:numFmt w:val="bullet"/>
      <w:lvlText w:val="•"/>
      <w:lvlJc w:val="left"/>
      <w:pPr>
        <w:ind w:left="6295" w:hanging="432"/>
      </w:pPr>
      <w:rPr>
        <w:rFonts w:hint="default"/>
        <w:lang w:val="de-DE" w:eastAsia="de-DE" w:bidi="de-DE"/>
      </w:rPr>
    </w:lvl>
    <w:lvl w:ilvl="7">
      <w:numFmt w:val="bullet"/>
      <w:lvlText w:val="•"/>
      <w:lvlJc w:val="left"/>
      <w:pPr>
        <w:ind w:left="7248" w:hanging="432"/>
      </w:pPr>
      <w:rPr>
        <w:rFonts w:hint="default"/>
        <w:lang w:val="de-DE" w:eastAsia="de-DE" w:bidi="de-DE"/>
      </w:rPr>
    </w:lvl>
    <w:lvl w:ilvl="8">
      <w:numFmt w:val="bullet"/>
      <w:lvlText w:val="•"/>
      <w:lvlJc w:val="left"/>
      <w:pPr>
        <w:ind w:left="8201" w:hanging="432"/>
      </w:pPr>
      <w:rPr>
        <w:rFonts w:hint="default"/>
        <w:lang w:val="de-DE" w:eastAsia="de-DE" w:bidi="de-D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4CEE"/>
    <w:rsid w:val="000D15C5"/>
    <w:rsid w:val="00812F85"/>
    <w:rsid w:val="00981F9D"/>
    <w:rsid w:val="00C34C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4CEE"/>
    <w:pPr>
      <w:widowControl w:val="0"/>
      <w:autoSpaceDE w:val="0"/>
      <w:autoSpaceDN w:val="0"/>
      <w:spacing w:after="0" w:line="240" w:lineRule="auto"/>
    </w:pPr>
    <w:rPr>
      <w:rFonts w:ascii="Arial" w:eastAsia="Arial" w:hAnsi="Arial" w:cs="Arial"/>
      <w:lang w:val="de-DE" w:eastAsia="de-DE" w:bidi="de-DE"/>
    </w:rPr>
  </w:style>
  <w:style w:type="paragraph" w:styleId="Ttulo1">
    <w:name w:val="heading 1"/>
    <w:basedOn w:val="Normal"/>
    <w:next w:val="Normal"/>
    <w:link w:val="Ttulo1Car"/>
    <w:uiPriority w:val="9"/>
    <w:qFormat/>
    <w:rsid w:val="000D15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34C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34CEE"/>
  </w:style>
  <w:style w:type="character" w:customStyle="1" w:styleId="TextoindependienteCar">
    <w:name w:val="Texto independiente Car"/>
    <w:basedOn w:val="Fuentedeprrafopredeter"/>
    <w:link w:val="Textoindependiente"/>
    <w:uiPriority w:val="1"/>
    <w:rsid w:val="00C34CEE"/>
    <w:rPr>
      <w:rFonts w:ascii="Arial" w:eastAsia="Arial" w:hAnsi="Arial" w:cs="Arial"/>
      <w:lang w:val="de-DE" w:eastAsia="de-DE" w:bidi="de-DE"/>
    </w:rPr>
  </w:style>
  <w:style w:type="paragraph" w:customStyle="1" w:styleId="Heading1">
    <w:name w:val="Heading 1"/>
    <w:basedOn w:val="Normal"/>
    <w:uiPriority w:val="1"/>
    <w:qFormat/>
    <w:rsid w:val="00C34CEE"/>
    <w:pPr>
      <w:spacing w:before="94"/>
      <w:ind w:left="140"/>
      <w:outlineLvl w:val="1"/>
    </w:pPr>
    <w:rPr>
      <w:b/>
      <w:bCs/>
      <w:u w:val="single" w:color="000000"/>
    </w:rPr>
  </w:style>
  <w:style w:type="paragraph" w:customStyle="1" w:styleId="TableParagraph">
    <w:name w:val="Table Paragraph"/>
    <w:basedOn w:val="Normal"/>
    <w:uiPriority w:val="1"/>
    <w:qFormat/>
    <w:rsid w:val="00C34CEE"/>
  </w:style>
  <w:style w:type="paragraph" w:styleId="Prrafodelista">
    <w:name w:val="List Paragraph"/>
    <w:basedOn w:val="Normal"/>
    <w:uiPriority w:val="1"/>
    <w:qFormat/>
    <w:rsid w:val="00C34CEE"/>
    <w:pPr>
      <w:ind w:left="570" w:hanging="432"/>
    </w:pPr>
    <w:rPr>
      <w:u w:val="single" w:color="000000"/>
    </w:rPr>
  </w:style>
  <w:style w:type="character" w:styleId="Ttulodellibro">
    <w:name w:val="Book Title"/>
    <w:basedOn w:val="Fuentedeprrafopredeter"/>
    <w:uiPriority w:val="33"/>
    <w:qFormat/>
    <w:rsid w:val="000D15C5"/>
    <w:rPr>
      <w:b/>
      <w:bCs/>
      <w:smallCaps/>
      <w:spacing w:val="5"/>
    </w:rPr>
  </w:style>
  <w:style w:type="character" w:customStyle="1" w:styleId="Ttulo1Car">
    <w:name w:val="Título 1 Car"/>
    <w:basedOn w:val="Fuentedeprrafopredeter"/>
    <w:link w:val="Ttulo1"/>
    <w:uiPriority w:val="9"/>
    <w:rsid w:val="000D15C5"/>
    <w:rPr>
      <w:rFonts w:asciiTheme="majorHAnsi" w:eastAsiaTheme="majorEastAsia" w:hAnsiTheme="majorHAnsi" w:cstheme="majorBidi"/>
      <w:b/>
      <w:bCs/>
      <w:color w:val="365F91" w:themeColor="accent1" w:themeShade="BF"/>
      <w:sz w:val="28"/>
      <w:szCs w:val="28"/>
      <w:lang w:val="de-DE" w:eastAsia="de-DE" w:bidi="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691</Words>
  <Characters>3801</Characters>
  <Application>Microsoft Office Word</Application>
  <DocSecurity>0</DocSecurity>
  <Lines>31</Lines>
  <Paragraphs>8</Paragraphs>
  <ScaleCrop>false</ScaleCrop>
  <Company>Windows XP Titan Ultimate Edition</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2019-05-24T17:27:00Z</dcterms:created>
  <dcterms:modified xsi:type="dcterms:W3CDTF">2019-05-24T17:38:00Z</dcterms:modified>
</cp:coreProperties>
</file>